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DE9" w:rsidRDefault="00BF2DE9" w:rsidP="00802396">
      <w:pPr>
        <w:pStyle w:val="5"/>
        <w:spacing w:before="0"/>
        <w:jc w:val="right"/>
        <w:rPr>
          <w:b/>
          <w:bCs w:val="0"/>
          <w:i w:val="0"/>
          <w:iCs w:val="0"/>
          <w:sz w:val="24"/>
          <w:szCs w:val="24"/>
        </w:rPr>
      </w:pPr>
    </w:p>
    <w:p w:rsidR="00E74B5F" w:rsidRPr="00BF2DE9" w:rsidRDefault="00E74B5F" w:rsidP="00802396">
      <w:pPr>
        <w:pStyle w:val="5"/>
        <w:spacing w:before="0"/>
        <w:jc w:val="right"/>
        <w:rPr>
          <w:b/>
          <w:bCs w:val="0"/>
          <w:i w:val="0"/>
          <w:iCs w:val="0"/>
          <w:sz w:val="22"/>
          <w:szCs w:val="22"/>
        </w:rPr>
      </w:pPr>
      <w:r w:rsidRPr="00BF2DE9">
        <w:rPr>
          <w:b/>
          <w:bCs w:val="0"/>
          <w:i w:val="0"/>
          <w:iCs w:val="0"/>
          <w:sz w:val="22"/>
          <w:szCs w:val="22"/>
        </w:rPr>
        <w:t>УТВЕРЖДЕНО</w:t>
      </w:r>
    </w:p>
    <w:p w:rsidR="00E74B5F" w:rsidRPr="00BF2DE9" w:rsidRDefault="00E74B5F" w:rsidP="00802396">
      <w:pPr>
        <w:widowControl w:val="0"/>
        <w:autoSpaceDE w:val="0"/>
        <w:autoSpaceDN w:val="0"/>
        <w:adjustRightInd w:val="0"/>
        <w:jc w:val="right"/>
        <w:rPr>
          <w:b/>
          <w:sz w:val="22"/>
          <w:szCs w:val="22"/>
        </w:rPr>
      </w:pPr>
      <w:r w:rsidRPr="00BF2DE9">
        <w:rPr>
          <w:b/>
          <w:sz w:val="22"/>
          <w:szCs w:val="22"/>
        </w:rPr>
        <w:t>Генеральн</w:t>
      </w:r>
      <w:r w:rsidR="003C3A5B">
        <w:rPr>
          <w:b/>
          <w:sz w:val="22"/>
          <w:szCs w:val="22"/>
        </w:rPr>
        <w:t>ым</w:t>
      </w:r>
      <w:r w:rsidRPr="00BF2DE9">
        <w:rPr>
          <w:b/>
          <w:sz w:val="22"/>
          <w:szCs w:val="22"/>
        </w:rPr>
        <w:t xml:space="preserve"> директор</w:t>
      </w:r>
      <w:r w:rsidR="003C3A5B">
        <w:rPr>
          <w:b/>
          <w:sz w:val="22"/>
          <w:szCs w:val="22"/>
        </w:rPr>
        <w:t>ом</w:t>
      </w:r>
    </w:p>
    <w:p w:rsidR="00E74B5F" w:rsidRPr="00BF2DE9" w:rsidRDefault="00E74B5F" w:rsidP="00802396">
      <w:pPr>
        <w:widowControl w:val="0"/>
        <w:autoSpaceDE w:val="0"/>
        <w:autoSpaceDN w:val="0"/>
        <w:adjustRightInd w:val="0"/>
        <w:jc w:val="right"/>
        <w:rPr>
          <w:b/>
          <w:sz w:val="22"/>
          <w:szCs w:val="22"/>
        </w:rPr>
      </w:pPr>
      <w:r w:rsidRPr="00BF2DE9">
        <w:rPr>
          <w:b/>
          <w:sz w:val="22"/>
          <w:szCs w:val="22"/>
        </w:rPr>
        <w:t>КИТ Финанс (</w:t>
      </w:r>
      <w:r w:rsidR="003F1CD0">
        <w:rPr>
          <w:b/>
          <w:sz w:val="22"/>
          <w:szCs w:val="22"/>
        </w:rPr>
        <w:t>А</w:t>
      </w:r>
      <w:r w:rsidR="003F1CD0" w:rsidRPr="00BF2DE9">
        <w:rPr>
          <w:b/>
          <w:sz w:val="22"/>
          <w:szCs w:val="22"/>
        </w:rPr>
        <w:t>О</w:t>
      </w:r>
      <w:r w:rsidRPr="00BF2DE9">
        <w:rPr>
          <w:b/>
          <w:sz w:val="22"/>
          <w:szCs w:val="22"/>
        </w:rPr>
        <w:t>)</w:t>
      </w:r>
    </w:p>
    <w:p w:rsidR="00E74B5F" w:rsidRPr="00BF2DE9" w:rsidRDefault="00E74B5F" w:rsidP="00802396">
      <w:pPr>
        <w:widowControl w:val="0"/>
        <w:autoSpaceDE w:val="0"/>
        <w:autoSpaceDN w:val="0"/>
        <w:adjustRightInd w:val="0"/>
        <w:jc w:val="right"/>
        <w:rPr>
          <w:b/>
          <w:sz w:val="22"/>
          <w:szCs w:val="22"/>
        </w:rPr>
      </w:pPr>
      <w:r w:rsidRPr="00083EDE">
        <w:rPr>
          <w:b/>
          <w:sz w:val="22"/>
          <w:szCs w:val="22"/>
        </w:rPr>
        <w:t xml:space="preserve">Приказ </w:t>
      </w:r>
      <w:r w:rsidR="0092598D" w:rsidRPr="008A4E0E">
        <w:rPr>
          <w:b/>
          <w:sz w:val="22"/>
          <w:szCs w:val="22"/>
        </w:rPr>
        <w:t>№</w:t>
      </w:r>
      <w:r w:rsidR="0092598D">
        <w:rPr>
          <w:b/>
          <w:sz w:val="22"/>
          <w:szCs w:val="22"/>
          <w:u w:val="single"/>
        </w:rPr>
        <w:t xml:space="preserve"> 38</w:t>
      </w:r>
      <w:r w:rsidR="0092598D" w:rsidRPr="00692835">
        <w:rPr>
          <w:b/>
          <w:sz w:val="22"/>
          <w:szCs w:val="22"/>
          <w:u w:val="single"/>
        </w:rPr>
        <w:t xml:space="preserve"> </w:t>
      </w:r>
      <w:r w:rsidRPr="003E0ED6">
        <w:rPr>
          <w:b/>
          <w:sz w:val="22"/>
          <w:szCs w:val="22"/>
        </w:rPr>
        <w:t>от</w:t>
      </w:r>
      <w:r w:rsidR="00083EDE">
        <w:rPr>
          <w:b/>
          <w:sz w:val="22"/>
          <w:szCs w:val="22"/>
        </w:rPr>
        <w:t xml:space="preserve"> </w:t>
      </w:r>
      <w:r w:rsidR="00B65DD7">
        <w:rPr>
          <w:b/>
          <w:sz w:val="22"/>
          <w:szCs w:val="22"/>
        </w:rPr>
        <w:t>01</w:t>
      </w:r>
      <w:r w:rsidR="00B43C9B" w:rsidRPr="00FB1D9B">
        <w:rPr>
          <w:b/>
          <w:sz w:val="22"/>
          <w:szCs w:val="22"/>
        </w:rPr>
        <w:t>.</w:t>
      </w:r>
      <w:r w:rsidR="00FB1D9B" w:rsidRPr="00692835">
        <w:rPr>
          <w:b/>
          <w:sz w:val="22"/>
          <w:szCs w:val="22"/>
        </w:rPr>
        <w:t>0</w:t>
      </w:r>
      <w:r w:rsidR="00B65DD7">
        <w:rPr>
          <w:b/>
          <w:sz w:val="22"/>
          <w:szCs w:val="22"/>
        </w:rPr>
        <w:t>9</w:t>
      </w:r>
      <w:r w:rsidR="009C3FBD" w:rsidRPr="00FB1D9B">
        <w:rPr>
          <w:b/>
          <w:sz w:val="22"/>
          <w:szCs w:val="22"/>
        </w:rPr>
        <w:t>.20</w:t>
      </w:r>
      <w:r w:rsidR="00FB1D9B" w:rsidRPr="00692835">
        <w:rPr>
          <w:b/>
          <w:sz w:val="22"/>
          <w:szCs w:val="22"/>
        </w:rPr>
        <w:t>2</w:t>
      </w:r>
      <w:r w:rsidR="00C82E3F">
        <w:rPr>
          <w:b/>
          <w:sz w:val="22"/>
          <w:szCs w:val="22"/>
        </w:rPr>
        <w:t>1</w:t>
      </w:r>
      <w:r w:rsidRPr="00FB1D9B">
        <w:rPr>
          <w:b/>
          <w:sz w:val="22"/>
          <w:szCs w:val="22"/>
        </w:rPr>
        <w:t>г.</w:t>
      </w:r>
    </w:p>
    <w:p w:rsidR="00E74B5F" w:rsidRPr="00BF2DE9" w:rsidRDefault="00E74B5F" w:rsidP="00802396">
      <w:pPr>
        <w:widowControl w:val="0"/>
        <w:autoSpaceDE w:val="0"/>
        <w:autoSpaceDN w:val="0"/>
        <w:adjustRightInd w:val="0"/>
        <w:jc w:val="right"/>
        <w:rPr>
          <w:b/>
          <w:sz w:val="22"/>
          <w:szCs w:val="22"/>
        </w:rPr>
      </w:pPr>
    </w:p>
    <w:p w:rsidR="00E74B5F" w:rsidRPr="00BF2DE9" w:rsidRDefault="00E74B5F" w:rsidP="00802396">
      <w:pPr>
        <w:widowControl w:val="0"/>
        <w:autoSpaceDE w:val="0"/>
        <w:autoSpaceDN w:val="0"/>
        <w:adjustRightInd w:val="0"/>
        <w:spacing w:before="120"/>
        <w:jc w:val="right"/>
        <w:rPr>
          <w:rFonts w:ascii="Times New Roman CYR" w:hAnsi="Times New Roman CYR" w:cs="Times New Roman CYR"/>
          <w:sz w:val="22"/>
          <w:szCs w:val="22"/>
        </w:rPr>
      </w:pPr>
      <w:r w:rsidRPr="00BF2DE9">
        <w:rPr>
          <w:b/>
          <w:sz w:val="22"/>
          <w:szCs w:val="22"/>
        </w:rPr>
        <w:t xml:space="preserve">_____________________ </w:t>
      </w:r>
      <w:r w:rsidR="0017151D">
        <w:rPr>
          <w:b/>
          <w:sz w:val="22"/>
          <w:szCs w:val="22"/>
        </w:rPr>
        <w:t>Ю</w:t>
      </w:r>
      <w:r w:rsidR="0017151D" w:rsidRPr="0017151D">
        <w:rPr>
          <w:b/>
          <w:sz w:val="22"/>
          <w:szCs w:val="22"/>
        </w:rPr>
        <w:t>.</w:t>
      </w:r>
      <w:r w:rsidR="0017151D">
        <w:rPr>
          <w:b/>
          <w:sz w:val="22"/>
          <w:szCs w:val="22"/>
        </w:rPr>
        <w:t>А</w:t>
      </w:r>
      <w:r w:rsidR="003C3A5B" w:rsidRPr="003E0ED6">
        <w:rPr>
          <w:b/>
          <w:sz w:val="22"/>
          <w:szCs w:val="22"/>
        </w:rPr>
        <w:t xml:space="preserve">. </w:t>
      </w:r>
      <w:r w:rsidR="00556EA7">
        <w:rPr>
          <w:b/>
          <w:sz w:val="22"/>
          <w:szCs w:val="22"/>
        </w:rPr>
        <w:t>Сычев</w:t>
      </w:r>
      <w:r w:rsidRPr="00BF2DE9">
        <w:rPr>
          <w:b/>
          <w:sz w:val="22"/>
          <w:szCs w:val="22"/>
        </w:rPr>
        <w:t xml:space="preserve"> </w:t>
      </w:r>
    </w:p>
    <w:p w:rsidR="00E74B5F" w:rsidRDefault="00E74B5F" w:rsidP="00802396">
      <w:pPr>
        <w:spacing w:line="360" w:lineRule="auto"/>
        <w:jc w:val="center"/>
        <w:rPr>
          <w:b/>
          <w:bCs/>
          <w:sz w:val="44"/>
          <w:szCs w:val="44"/>
        </w:rPr>
      </w:pPr>
    </w:p>
    <w:p w:rsidR="00E74B5F" w:rsidRDefault="00E74B5F" w:rsidP="00802396">
      <w:pPr>
        <w:spacing w:line="360" w:lineRule="auto"/>
        <w:jc w:val="center"/>
        <w:rPr>
          <w:b/>
          <w:bCs/>
          <w:sz w:val="44"/>
          <w:szCs w:val="44"/>
        </w:rPr>
      </w:pPr>
    </w:p>
    <w:p w:rsidR="00E74B5F" w:rsidRDefault="00E74B5F" w:rsidP="00802396">
      <w:pPr>
        <w:spacing w:line="360" w:lineRule="auto"/>
        <w:jc w:val="center"/>
        <w:rPr>
          <w:b/>
          <w:bCs/>
          <w:sz w:val="44"/>
          <w:szCs w:val="44"/>
        </w:rPr>
      </w:pPr>
    </w:p>
    <w:p w:rsidR="00E74B5F" w:rsidRDefault="00E74B5F" w:rsidP="00802396">
      <w:pPr>
        <w:spacing w:line="360" w:lineRule="auto"/>
        <w:jc w:val="center"/>
        <w:rPr>
          <w:b/>
          <w:bCs/>
          <w:sz w:val="44"/>
          <w:szCs w:val="44"/>
        </w:rPr>
      </w:pPr>
    </w:p>
    <w:p w:rsidR="00E74B5F" w:rsidRDefault="00E74B5F" w:rsidP="00802396">
      <w:pPr>
        <w:spacing w:line="360" w:lineRule="auto"/>
        <w:jc w:val="center"/>
        <w:rPr>
          <w:b/>
          <w:bCs/>
          <w:sz w:val="44"/>
          <w:szCs w:val="44"/>
        </w:rPr>
      </w:pPr>
    </w:p>
    <w:p w:rsidR="00E74B5F" w:rsidRPr="00E74B5F" w:rsidRDefault="00E74B5F" w:rsidP="00802396">
      <w:pPr>
        <w:jc w:val="center"/>
        <w:rPr>
          <w:b/>
          <w:bCs/>
          <w:sz w:val="44"/>
          <w:szCs w:val="44"/>
        </w:rPr>
      </w:pPr>
      <w:r>
        <w:rPr>
          <w:b/>
          <w:bCs/>
          <w:sz w:val="44"/>
          <w:szCs w:val="44"/>
        </w:rPr>
        <w:t>Регламент принятия решения о признании лица квалифицированным инвестором</w:t>
      </w:r>
    </w:p>
    <w:p w:rsidR="00E74B5F" w:rsidRDefault="00E74B5F" w:rsidP="00802396">
      <w:pPr>
        <w:spacing w:line="360" w:lineRule="auto"/>
        <w:jc w:val="center"/>
        <w:rPr>
          <w:b/>
          <w:bCs/>
          <w:sz w:val="44"/>
          <w:szCs w:val="44"/>
        </w:rPr>
      </w:pPr>
      <w:r>
        <w:rPr>
          <w:b/>
          <w:bCs/>
          <w:sz w:val="44"/>
          <w:szCs w:val="44"/>
        </w:rPr>
        <w:t>в КИТ Финанс (</w:t>
      </w:r>
      <w:r w:rsidR="00B23F45">
        <w:rPr>
          <w:b/>
          <w:bCs/>
          <w:sz w:val="44"/>
          <w:szCs w:val="44"/>
        </w:rPr>
        <w:t>А</w:t>
      </w:r>
      <w:r>
        <w:rPr>
          <w:b/>
          <w:bCs/>
          <w:sz w:val="44"/>
          <w:szCs w:val="44"/>
        </w:rPr>
        <w:t>О)</w:t>
      </w:r>
    </w:p>
    <w:p w:rsidR="00E74B5F" w:rsidRDefault="000B252C" w:rsidP="00802396">
      <w:pPr>
        <w:spacing w:line="360" w:lineRule="auto"/>
        <w:jc w:val="center"/>
        <w:rPr>
          <w:b/>
          <w:bCs/>
          <w:sz w:val="44"/>
          <w:szCs w:val="44"/>
        </w:rPr>
      </w:pPr>
      <w:r>
        <w:rPr>
          <w:b/>
          <w:bCs/>
          <w:sz w:val="44"/>
          <w:szCs w:val="44"/>
        </w:rPr>
        <w:t xml:space="preserve">(редакция </w:t>
      </w:r>
      <w:r w:rsidR="00C82E3F">
        <w:rPr>
          <w:b/>
          <w:bCs/>
          <w:sz w:val="44"/>
          <w:szCs w:val="44"/>
        </w:rPr>
        <w:t>10</w:t>
      </w:r>
      <w:r>
        <w:rPr>
          <w:b/>
          <w:bCs/>
          <w:sz w:val="44"/>
          <w:szCs w:val="44"/>
        </w:rPr>
        <w:t>.0)</w:t>
      </w:r>
    </w:p>
    <w:p w:rsidR="00E74B5F" w:rsidRDefault="00E74B5F" w:rsidP="00802396">
      <w:pPr>
        <w:spacing w:line="360" w:lineRule="auto"/>
        <w:ind w:firstLine="567"/>
        <w:jc w:val="center"/>
        <w:rPr>
          <w:b/>
          <w:bCs/>
          <w:sz w:val="28"/>
          <w:szCs w:val="28"/>
        </w:rPr>
      </w:pPr>
    </w:p>
    <w:p w:rsidR="00E74B5F" w:rsidRDefault="00E74B5F" w:rsidP="00802396">
      <w:pPr>
        <w:spacing w:line="360" w:lineRule="auto"/>
        <w:ind w:firstLine="567"/>
        <w:jc w:val="center"/>
        <w:rPr>
          <w:b/>
          <w:bCs/>
          <w:sz w:val="28"/>
          <w:szCs w:val="28"/>
        </w:rPr>
      </w:pPr>
    </w:p>
    <w:p w:rsidR="00E74B5F" w:rsidRDefault="00E74B5F" w:rsidP="00802396">
      <w:pPr>
        <w:spacing w:line="360" w:lineRule="auto"/>
        <w:ind w:firstLine="567"/>
        <w:jc w:val="center"/>
        <w:rPr>
          <w:b/>
          <w:bCs/>
          <w:sz w:val="28"/>
          <w:szCs w:val="28"/>
        </w:rPr>
      </w:pPr>
    </w:p>
    <w:p w:rsidR="00E74B5F" w:rsidRDefault="00E74B5F" w:rsidP="00802396">
      <w:pPr>
        <w:spacing w:line="360" w:lineRule="auto"/>
        <w:ind w:firstLine="567"/>
        <w:jc w:val="center"/>
        <w:rPr>
          <w:b/>
          <w:bCs/>
          <w:sz w:val="28"/>
          <w:szCs w:val="28"/>
        </w:rPr>
      </w:pPr>
    </w:p>
    <w:p w:rsidR="00E74B5F" w:rsidRDefault="00E74B5F" w:rsidP="00802396">
      <w:pPr>
        <w:spacing w:line="360" w:lineRule="auto"/>
        <w:ind w:firstLine="567"/>
        <w:jc w:val="center"/>
        <w:rPr>
          <w:b/>
          <w:bCs/>
          <w:sz w:val="28"/>
          <w:szCs w:val="28"/>
        </w:rPr>
      </w:pPr>
    </w:p>
    <w:p w:rsidR="00B4218E" w:rsidRPr="00255A30" w:rsidRDefault="00E74B5F" w:rsidP="002367CB">
      <w:pPr>
        <w:pStyle w:val="21"/>
        <w:numPr>
          <w:ilvl w:val="0"/>
          <w:numId w:val="10"/>
        </w:numPr>
        <w:spacing w:before="120" w:after="120"/>
      </w:pPr>
      <w:r>
        <w:rPr>
          <w:bCs/>
          <w:sz w:val="28"/>
          <w:szCs w:val="28"/>
        </w:rPr>
        <w:br w:type="page"/>
      </w:r>
      <w:r w:rsidR="00B4218E">
        <w:rPr>
          <w:caps w:val="0"/>
          <w:sz w:val="24"/>
          <w:szCs w:val="24"/>
        </w:rPr>
        <w:lastRenderedPageBreak/>
        <w:t>Общие положения</w:t>
      </w:r>
    </w:p>
    <w:p w:rsidR="00F73A07" w:rsidRPr="00233C68" w:rsidRDefault="00B4218E" w:rsidP="002367CB">
      <w:pPr>
        <w:pStyle w:val="1"/>
        <w:numPr>
          <w:ilvl w:val="1"/>
          <w:numId w:val="10"/>
        </w:numPr>
        <w:spacing w:before="60" w:after="60"/>
        <w:jc w:val="both"/>
        <w:outlineLvl w:val="1"/>
        <w:rPr>
          <w:sz w:val="22"/>
          <w:szCs w:val="22"/>
        </w:rPr>
      </w:pPr>
      <w:r w:rsidRPr="00233C68">
        <w:rPr>
          <w:sz w:val="22"/>
          <w:szCs w:val="22"/>
        </w:rPr>
        <w:t xml:space="preserve">Настоящий </w:t>
      </w:r>
      <w:r w:rsidR="00F73A07" w:rsidRPr="00233C68">
        <w:rPr>
          <w:sz w:val="22"/>
          <w:szCs w:val="22"/>
        </w:rPr>
        <w:t>«</w:t>
      </w:r>
      <w:r w:rsidRPr="00233C68">
        <w:rPr>
          <w:sz w:val="22"/>
          <w:szCs w:val="22"/>
        </w:rPr>
        <w:t>Регламент принятия решения о признании лица квалифицированным инвестором</w:t>
      </w:r>
      <w:r w:rsidR="00F73A07" w:rsidRPr="00233C68">
        <w:rPr>
          <w:sz w:val="22"/>
          <w:szCs w:val="22"/>
        </w:rPr>
        <w:t xml:space="preserve"> в КИТ Финанс (</w:t>
      </w:r>
      <w:r w:rsidR="00D16A09">
        <w:rPr>
          <w:sz w:val="22"/>
          <w:szCs w:val="22"/>
        </w:rPr>
        <w:t>А</w:t>
      </w:r>
      <w:r w:rsidR="00F73A07" w:rsidRPr="00233C68">
        <w:rPr>
          <w:sz w:val="22"/>
          <w:szCs w:val="22"/>
        </w:rPr>
        <w:t>О)»</w:t>
      </w:r>
      <w:r w:rsidRPr="00233C68">
        <w:rPr>
          <w:sz w:val="22"/>
          <w:szCs w:val="22"/>
        </w:rPr>
        <w:t xml:space="preserve"> (далее – Регламент) разработан </w:t>
      </w:r>
      <w:r w:rsidR="00F73A07" w:rsidRPr="00233C68">
        <w:rPr>
          <w:sz w:val="22"/>
          <w:szCs w:val="22"/>
        </w:rPr>
        <w:t>в соответствии с требованиями законодательства Российской Федерации</w:t>
      </w:r>
      <w:r w:rsidR="002367CB">
        <w:rPr>
          <w:sz w:val="22"/>
          <w:szCs w:val="22"/>
        </w:rPr>
        <w:t xml:space="preserve"> и</w:t>
      </w:r>
      <w:r w:rsidR="00F73A07" w:rsidRPr="00233C68">
        <w:rPr>
          <w:sz w:val="22"/>
          <w:szCs w:val="22"/>
        </w:rPr>
        <w:t xml:space="preserve"> нормативными актами </w:t>
      </w:r>
      <w:r w:rsidR="00D518BA">
        <w:rPr>
          <w:sz w:val="22"/>
          <w:szCs w:val="22"/>
        </w:rPr>
        <w:t>Банка России</w:t>
      </w:r>
      <w:r w:rsidRPr="00233C68">
        <w:rPr>
          <w:sz w:val="22"/>
          <w:szCs w:val="22"/>
        </w:rPr>
        <w:t>.</w:t>
      </w:r>
    </w:p>
    <w:p w:rsidR="00F73A07" w:rsidRDefault="00B4218E" w:rsidP="00802396">
      <w:pPr>
        <w:pStyle w:val="1"/>
        <w:numPr>
          <w:ilvl w:val="1"/>
          <w:numId w:val="10"/>
        </w:numPr>
        <w:spacing w:before="60" w:after="60"/>
        <w:jc w:val="both"/>
        <w:outlineLvl w:val="1"/>
        <w:rPr>
          <w:sz w:val="22"/>
          <w:szCs w:val="22"/>
        </w:rPr>
      </w:pPr>
      <w:r w:rsidRPr="00233C68">
        <w:rPr>
          <w:sz w:val="22"/>
          <w:szCs w:val="22"/>
        </w:rPr>
        <w:t xml:space="preserve">Настоящий Регламент, а также приложения к нему, определяют </w:t>
      </w:r>
      <w:r w:rsidR="00F73A07" w:rsidRPr="00233C68">
        <w:rPr>
          <w:sz w:val="22"/>
          <w:szCs w:val="22"/>
        </w:rPr>
        <w:t>порядок</w:t>
      </w:r>
      <w:r w:rsidRPr="00233C68">
        <w:rPr>
          <w:sz w:val="22"/>
          <w:szCs w:val="22"/>
        </w:rPr>
        <w:t xml:space="preserve"> приз</w:t>
      </w:r>
      <w:r w:rsidR="00F73A07" w:rsidRPr="00233C68">
        <w:rPr>
          <w:sz w:val="22"/>
          <w:szCs w:val="22"/>
        </w:rPr>
        <w:t>нания</w:t>
      </w:r>
      <w:r w:rsidR="00046C34" w:rsidRPr="00233C68">
        <w:rPr>
          <w:sz w:val="22"/>
          <w:szCs w:val="22"/>
        </w:rPr>
        <w:t xml:space="preserve">                                     </w:t>
      </w:r>
      <w:r w:rsidR="00F73A07" w:rsidRPr="00233C68">
        <w:rPr>
          <w:sz w:val="22"/>
          <w:szCs w:val="22"/>
        </w:rPr>
        <w:t>КИТ Финанс (</w:t>
      </w:r>
      <w:r w:rsidR="00D16A09">
        <w:rPr>
          <w:sz w:val="22"/>
          <w:szCs w:val="22"/>
        </w:rPr>
        <w:t>А</w:t>
      </w:r>
      <w:r w:rsidR="00F73A07" w:rsidRPr="00233C68">
        <w:rPr>
          <w:sz w:val="22"/>
          <w:szCs w:val="22"/>
        </w:rPr>
        <w:t xml:space="preserve">О) (далее также Компания), </w:t>
      </w:r>
      <w:r w:rsidRPr="00233C68">
        <w:rPr>
          <w:sz w:val="22"/>
          <w:szCs w:val="22"/>
        </w:rPr>
        <w:t xml:space="preserve">юридических и физических лиц (далее </w:t>
      </w:r>
      <w:r w:rsidR="002367CB">
        <w:rPr>
          <w:sz w:val="22"/>
          <w:szCs w:val="22"/>
        </w:rPr>
        <w:t>–</w:t>
      </w:r>
      <w:r w:rsidRPr="00233C68">
        <w:rPr>
          <w:sz w:val="22"/>
          <w:szCs w:val="22"/>
        </w:rPr>
        <w:t xml:space="preserve"> лиц</w:t>
      </w:r>
      <w:r w:rsidR="002367CB">
        <w:rPr>
          <w:sz w:val="22"/>
          <w:szCs w:val="22"/>
        </w:rPr>
        <w:t>, лицо</w:t>
      </w:r>
      <w:r w:rsidRPr="00233C68">
        <w:rPr>
          <w:sz w:val="22"/>
          <w:szCs w:val="22"/>
        </w:rPr>
        <w:t>) квалифицированными инвесторами, требования, которым должны соответствовать лица для признания их квалифицированными инвесторами</w:t>
      </w:r>
      <w:r w:rsidR="005D4EFD">
        <w:rPr>
          <w:sz w:val="22"/>
          <w:szCs w:val="22"/>
        </w:rPr>
        <w:t>,</w:t>
      </w:r>
      <w:r w:rsidRPr="00233C68">
        <w:rPr>
          <w:sz w:val="22"/>
          <w:szCs w:val="22"/>
        </w:rPr>
        <w:t xml:space="preserve"> и порядок ведения реестра лиц, признанных квалифицированными инвесторами.</w:t>
      </w:r>
    </w:p>
    <w:p w:rsidR="007E3031" w:rsidRPr="00233C68" w:rsidRDefault="00364C7B" w:rsidP="007E3031">
      <w:pPr>
        <w:pStyle w:val="1"/>
        <w:numPr>
          <w:ilvl w:val="0"/>
          <w:numId w:val="0"/>
        </w:numPr>
        <w:spacing w:before="60" w:after="60"/>
        <w:jc w:val="both"/>
        <w:outlineLvl w:val="1"/>
        <w:rPr>
          <w:sz w:val="22"/>
          <w:szCs w:val="22"/>
        </w:rPr>
      </w:pPr>
      <w:r>
        <w:rPr>
          <w:sz w:val="22"/>
          <w:szCs w:val="22"/>
        </w:rPr>
        <w:t>КИТ Финанс (</w:t>
      </w:r>
      <w:r w:rsidR="007E3031" w:rsidRPr="007E3031">
        <w:rPr>
          <w:sz w:val="22"/>
          <w:szCs w:val="22"/>
        </w:rPr>
        <w:t>АО), ОГРН 1167847466742, прежнее наименование КИТ Финанс (</w:t>
      </w:r>
      <w:r w:rsidR="00D428D7">
        <w:rPr>
          <w:sz w:val="22"/>
          <w:szCs w:val="22"/>
        </w:rPr>
        <w:t>П</w:t>
      </w:r>
      <w:r w:rsidR="007E3031" w:rsidRPr="007E3031">
        <w:rPr>
          <w:sz w:val="22"/>
          <w:szCs w:val="22"/>
        </w:rPr>
        <w:t>АО), создано в результате реорганизации в форме преобразования КИТ Финанс (ООО), ОГРН 1027809255858, и является правопреемником КИТ Финанс (ООО) в отношении всех его прав и обязанностей.</w:t>
      </w:r>
    </w:p>
    <w:p w:rsidR="001F4D77" w:rsidRPr="00E667B4" w:rsidRDefault="008E40A1" w:rsidP="00E667B4">
      <w:pPr>
        <w:pStyle w:val="1"/>
        <w:numPr>
          <w:ilvl w:val="1"/>
          <w:numId w:val="10"/>
        </w:numPr>
        <w:tabs>
          <w:tab w:val="clear" w:pos="357"/>
        </w:tabs>
        <w:spacing w:before="60" w:after="60"/>
        <w:jc w:val="both"/>
        <w:outlineLvl w:val="1"/>
        <w:rPr>
          <w:sz w:val="22"/>
          <w:szCs w:val="22"/>
        </w:rPr>
      </w:pPr>
      <w:r w:rsidRPr="00233C68">
        <w:rPr>
          <w:sz w:val="22"/>
          <w:szCs w:val="22"/>
        </w:rPr>
        <w:t>Лицо может быть признано квалифицированным инвестором в отношении одного или нескольких видов ценных бумаг и</w:t>
      </w:r>
      <w:r w:rsidR="003F1F6F" w:rsidRPr="00233C68">
        <w:rPr>
          <w:sz w:val="22"/>
          <w:szCs w:val="22"/>
        </w:rPr>
        <w:t>/</w:t>
      </w:r>
      <w:r w:rsidRPr="00233C68">
        <w:rPr>
          <w:sz w:val="22"/>
          <w:szCs w:val="22"/>
        </w:rPr>
        <w:t>или иных финансовых инструментов,</w:t>
      </w:r>
      <w:r w:rsidR="00EE0782">
        <w:rPr>
          <w:sz w:val="22"/>
          <w:szCs w:val="22"/>
        </w:rPr>
        <w:t xml:space="preserve"> одного или нескольких видов услуг,</w:t>
      </w:r>
      <w:r w:rsidRPr="00233C68">
        <w:rPr>
          <w:sz w:val="22"/>
          <w:szCs w:val="22"/>
        </w:rPr>
        <w:t xml:space="preserve"> предназначенных для квалифицированных инвесторов</w:t>
      </w:r>
      <w:r w:rsidR="00E667B4">
        <w:rPr>
          <w:sz w:val="22"/>
          <w:szCs w:val="22"/>
        </w:rPr>
        <w:t xml:space="preserve">. </w:t>
      </w:r>
      <w:r w:rsidR="00E667B4" w:rsidRPr="00E667B4">
        <w:rPr>
          <w:sz w:val="22"/>
          <w:szCs w:val="22"/>
        </w:rPr>
        <w:t>Физическое лицо также может быть признано квалифицированным инвестором для получения возможности инвестирования с использованием инвестиционной платформы без ограничений, установленных федеральным законом, регулирующим привлечение инвестиций с использованием инвестиционных платфор</w:t>
      </w:r>
      <w:r w:rsidR="00E667B4">
        <w:rPr>
          <w:sz w:val="22"/>
          <w:szCs w:val="22"/>
        </w:rPr>
        <w:t>м</w:t>
      </w:r>
      <w:r w:rsidR="001F4D77" w:rsidRPr="00E667B4">
        <w:rPr>
          <w:sz w:val="22"/>
          <w:szCs w:val="22"/>
        </w:rPr>
        <w:t>.</w:t>
      </w:r>
    </w:p>
    <w:p w:rsidR="00B63D12" w:rsidRDefault="001F4D77" w:rsidP="00B63D12">
      <w:pPr>
        <w:pStyle w:val="1"/>
        <w:numPr>
          <w:ilvl w:val="1"/>
          <w:numId w:val="10"/>
        </w:numPr>
        <w:spacing w:before="60" w:after="60"/>
        <w:jc w:val="both"/>
        <w:outlineLvl w:val="1"/>
        <w:rPr>
          <w:sz w:val="22"/>
          <w:szCs w:val="22"/>
        </w:rPr>
      </w:pPr>
      <w:r w:rsidRPr="00233C68">
        <w:rPr>
          <w:sz w:val="22"/>
          <w:szCs w:val="22"/>
        </w:rPr>
        <w:t xml:space="preserve">Компания предоставляет квалифицированным инвесторам брокерские </w:t>
      </w:r>
      <w:r w:rsidR="00E6516C">
        <w:rPr>
          <w:sz w:val="22"/>
          <w:szCs w:val="22"/>
        </w:rPr>
        <w:t xml:space="preserve">и депозитарные </w:t>
      </w:r>
      <w:r w:rsidRPr="00233C68">
        <w:rPr>
          <w:sz w:val="22"/>
          <w:szCs w:val="22"/>
        </w:rPr>
        <w:t>услуги</w:t>
      </w:r>
      <w:r w:rsidR="00B63D12" w:rsidRPr="00233C68">
        <w:rPr>
          <w:sz w:val="22"/>
          <w:szCs w:val="22"/>
        </w:rPr>
        <w:t>, п</w:t>
      </w:r>
      <w:r w:rsidR="008E40A1" w:rsidRPr="00233C68">
        <w:rPr>
          <w:sz w:val="22"/>
          <w:szCs w:val="22"/>
        </w:rPr>
        <w:t xml:space="preserve">орядок и </w:t>
      </w:r>
      <w:r w:rsidR="00B63D12" w:rsidRPr="00233C68">
        <w:rPr>
          <w:sz w:val="22"/>
          <w:szCs w:val="22"/>
        </w:rPr>
        <w:t>условия</w:t>
      </w:r>
      <w:r w:rsidR="008E40A1" w:rsidRPr="00233C68">
        <w:rPr>
          <w:sz w:val="22"/>
          <w:szCs w:val="22"/>
        </w:rPr>
        <w:t xml:space="preserve"> оказания </w:t>
      </w:r>
      <w:r w:rsidR="00B63D12" w:rsidRPr="00233C68">
        <w:rPr>
          <w:sz w:val="22"/>
          <w:szCs w:val="22"/>
        </w:rPr>
        <w:t xml:space="preserve">которых </w:t>
      </w:r>
      <w:r w:rsidR="008E40A1" w:rsidRPr="00233C68">
        <w:rPr>
          <w:sz w:val="22"/>
          <w:szCs w:val="22"/>
        </w:rPr>
        <w:t>определен</w:t>
      </w:r>
      <w:r w:rsidR="00B63D12" w:rsidRPr="00233C68">
        <w:rPr>
          <w:sz w:val="22"/>
          <w:szCs w:val="22"/>
        </w:rPr>
        <w:t>ы</w:t>
      </w:r>
      <w:r w:rsidR="008E40A1" w:rsidRPr="00233C68">
        <w:rPr>
          <w:sz w:val="22"/>
          <w:szCs w:val="22"/>
        </w:rPr>
        <w:t xml:space="preserve"> Регламентом оказания брокерских услуг КИТ Финанс (</w:t>
      </w:r>
      <w:r w:rsidR="00D16A09">
        <w:rPr>
          <w:sz w:val="22"/>
          <w:szCs w:val="22"/>
        </w:rPr>
        <w:t>А</w:t>
      </w:r>
      <w:r w:rsidR="008E40A1" w:rsidRPr="00233C68">
        <w:rPr>
          <w:sz w:val="22"/>
          <w:szCs w:val="22"/>
        </w:rPr>
        <w:t>О)</w:t>
      </w:r>
      <w:r w:rsidR="00B63D12" w:rsidRPr="00233C68">
        <w:rPr>
          <w:sz w:val="22"/>
          <w:szCs w:val="22"/>
        </w:rPr>
        <w:t xml:space="preserve"> </w:t>
      </w:r>
      <w:r w:rsidR="00E6516C">
        <w:rPr>
          <w:sz w:val="22"/>
          <w:szCs w:val="22"/>
        </w:rPr>
        <w:t xml:space="preserve">и </w:t>
      </w:r>
      <w:r w:rsidR="00D428D7">
        <w:rPr>
          <w:sz w:val="22"/>
          <w:szCs w:val="22"/>
        </w:rPr>
        <w:t>Клиентским р</w:t>
      </w:r>
      <w:r w:rsidR="00E6516C">
        <w:rPr>
          <w:sz w:val="22"/>
          <w:szCs w:val="22"/>
        </w:rPr>
        <w:t>егламентом (Условиями) осуществления депозитарной деятельности КИТ Финанс (</w:t>
      </w:r>
      <w:r w:rsidR="00D16A09">
        <w:rPr>
          <w:sz w:val="22"/>
          <w:szCs w:val="22"/>
        </w:rPr>
        <w:t>А</w:t>
      </w:r>
      <w:r w:rsidR="00E6516C">
        <w:rPr>
          <w:sz w:val="22"/>
          <w:szCs w:val="22"/>
        </w:rPr>
        <w:t xml:space="preserve">О) </w:t>
      </w:r>
      <w:r w:rsidR="00B63D12" w:rsidRPr="00233C68">
        <w:rPr>
          <w:sz w:val="22"/>
          <w:szCs w:val="22"/>
        </w:rPr>
        <w:t>с учетом ограничений, установленных законодательством Российской Федерации</w:t>
      </w:r>
      <w:r w:rsidR="002367CB">
        <w:rPr>
          <w:sz w:val="22"/>
          <w:szCs w:val="22"/>
        </w:rPr>
        <w:t xml:space="preserve"> и настоящим Регламентом</w:t>
      </w:r>
      <w:r w:rsidR="00353752">
        <w:rPr>
          <w:sz w:val="22"/>
          <w:szCs w:val="22"/>
        </w:rPr>
        <w:t xml:space="preserve">, </w:t>
      </w:r>
      <w:r w:rsidR="00D125CD">
        <w:rPr>
          <w:sz w:val="22"/>
          <w:szCs w:val="22"/>
        </w:rPr>
        <w:t xml:space="preserve">а также </w:t>
      </w:r>
      <w:r w:rsidR="00353752">
        <w:rPr>
          <w:sz w:val="22"/>
          <w:szCs w:val="22"/>
        </w:rPr>
        <w:t>услуги доверительного управления ценными бумагами,</w:t>
      </w:r>
      <w:r w:rsidR="00353752" w:rsidRPr="00353752">
        <w:rPr>
          <w:sz w:val="22"/>
          <w:szCs w:val="22"/>
        </w:rPr>
        <w:t xml:space="preserve"> порядок и условия оказания которых</w:t>
      </w:r>
      <w:r w:rsidR="00D428D7">
        <w:rPr>
          <w:sz w:val="22"/>
          <w:szCs w:val="22"/>
        </w:rPr>
        <w:t>,</w:t>
      </w:r>
      <w:r w:rsidR="00353752" w:rsidRPr="00353752">
        <w:rPr>
          <w:sz w:val="22"/>
          <w:szCs w:val="22"/>
        </w:rPr>
        <w:t xml:space="preserve"> </w:t>
      </w:r>
      <w:r w:rsidR="00D428D7">
        <w:rPr>
          <w:sz w:val="22"/>
          <w:szCs w:val="22"/>
        </w:rPr>
        <w:t>определяются До</w:t>
      </w:r>
      <w:r w:rsidR="00353752">
        <w:rPr>
          <w:sz w:val="22"/>
          <w:szCs w:val="22"/>
        </w:rPr>
        <w:t>говором доверительного управления</w:t>
      </w:r>
      <w:r w:rsidR="002367CB">
        <w:rPr>
          <w:sz w:val="22"/>
          <w:szCs w:val="22"/>
        </w:rPr>
        <w:t>.</w:t>
      </w:r>
    </w:p>
    <w:p w:rsidR="00F2521E" w:rsidRDefault="00F2521E" w:rsidP="00F2521E">
      <w:pPr>
        <w:pStyle w:val="1"/>
        <w:numPr>
          <w:ilvl w:val="0"/>
          <w:numId w:val="0"/>
        </w:numPr>
        <w:tabs>
          <w:tab w:val="clear" w:pos="360"/>
        </w:tabs>
        <w:spacing w:before="60" w:after="60"/>
        <w:jc w:val="both"/>
        <w:outlineLvl w:val="1"/>
        <w:rPr>
          <w:sz w:val="22"/>
          <w:szCs w:val="22"/>
        </w:rPr>
      </w:pPr>
    </w:p>
    <w:p w:rsidR="00B4218E" w:rsidRPr="008E40A1" w:rsidRDefault="00DC194A" w:rsidP="00802396">
      <w:pPr>
        <w:pStyle w:val="21"/>
        <w:numPr>
          <w:ilvl w:val="0"/>
          <w:numId w:val="10"/>
        </w:numPr>
        <w:spacing w:before="120" w:after="120"/>
        <w:rPr>
          <w:caps w:val="0"/>
          <w:sz w:val="24"/>
          <w:szCs w:val="24"/>
        </w:rPr>
      </w:pPr>
      <w:bookmarkStart w:id="0" w:name="_Toc235865675"/>
      <w:r>
        <w:rPr>
          <w:caps w:val="0"/>
          <w:sz w:val="24"/>
          <w:szCs w:val="24"/>
        </w:rPr>
        <w:t>К</w:t>
      </w:r>
      <w:r w:rsidR="008E40A1" w:rsidRPr="008E40A1">
        <w:rPr>
          <w:caps w:val="0"/>
          <w:sz w:val="24"/>
          <w:szCs w:val="24"/>
        </w:rPr>
        <w:t>валифицированны</w:t>
      </w:r>
      <w:r>
        <w:rPr>
          <w:caps w:val="0"/>
          <w:sz w:val="24"/>
          <w:szCs w:val="24"/>
        </w:rPr>
        <w:t>е</w:t>
      </w:r>
      <w:r w:rsidR="008E40A1" w:rsidRPr="008E40A1">
        <w:rPr>
          <w:caps w:val="0"/>
          <w:sz w:val="24"/>
          <w:szCs w:val="24"/>
        </w:rPr>
        <w:t xml:space="preserve"> инвестор</w:t>
      </w:r>
      <w:bookmarkEnd w:id="0"/>
      <w:r>
        <w:rPr>
          <w:caps w:val="0"/>
          <w:sz w:val="24"/>
          <w:szCs w:val="24"/>
        </w:rPr>
        <w:t>ы</w:t>
      </w:r>
    </w:p>
    <w:p w:rsidR="00DC194A" w:rsidRPr="00233C68" w:rsidRDefault="00DC194A" w:rsidP="00802396">
      <w:pPr>
        <w:pStyle w:val="1"/>
        <w:numPr>
          <w:ilvl w:val="1"/>
          <w:numId w:val="10"/>
        </w:numPr>
        <w:spacing w:before="60" w:after="60"/>
        <w:jc w:val="both"/>
        <w:outlineLvl w:val="1"/>
        <w:rPr>
          <w:sz w:val="22"/>
          <w:szCs w:val="22"/>
        </w:rPr>
      </w:pPr>
      <w:r w:rsidRPr="00233C68">
        <w:rPr>
          <w:sz w:val="22"/>
          <w:szCs w:val="22"/>
        </w:rPr>
        <w:t xml:space="preserve">Квалифицированными инвесторами являются лица, указанные в пункте </w:t>
      </w:r>
      <w:r w:rsidRPr="00D128A1">
        <w:rPr>
          <w:sz w:val="22"/>
          <w:szCs w:val="22"/>
        </w:rPr>
        <w:t>2</w:t>
      </w:r>
      <w:r w:rsidR="00947078" w:rsidRPr="00D128A1">
        <w:rPr>
          <w:sz w:val="22"/>
          <w:szCs w:val="22"/>
        </w:rPr>
        <w:t>.2</w:t>
      </w:r>
      <w:r w:rsidRPr="00233C68">
        <w:rPr>
          <w:sz w:val="22"/>
          <w:szCs w:val="22"/>
        </w:rPr>
        <w:t xml:space="preserve"> настояще</w:t>
      </w:r>
      <w:r w:rsidR="00947078" w:rsidRPr="00233C68">
        <w:rPr>
          <w:sz w:val="22"/>
          <w:szCs w:val="22"/>
        </w:rPr>
        <w:t xml:space="preserve">го Регламента, </w:t>
      </w:r>
      <w:r w:rsidRPr="00233C68">
        <w:rPr>
          <w:sz w:val="22"/>
          <w:szCs w:val="22"/>
        </w:rPr>
        <w:t xml:space="preserve">а также лица, </w:t>
      </w:r>
      <w:r w:rsidR="001B3786" w:rsidRPr="00233C68">
        <w:rPr>
          <w:sz w:val="22"/>
          <w:szCs w:val="22"/>
        </w:rPr>
        <w:t xml:space="preserve">являющиеся клиентами Компании (заключившие договора на брокерское </w:t>
      </w:r>
      <w:r w:rsidR="00D125CD">
        <w:rPr>
          <w:sz w:val="22"/>
          <w:szCs w:val="22"/>
        </w:rPr>
        <w:t xml:space="preserve">и иное </w:t>
      </w:r>
      <w:r w:rsidR="001B3786" w:rsidRPr="00233C68">
        <w:rPr>
          <w:sz w:val="22"/>
          <w:szCs w:val="22"/>
        </w:rPr>
        <w:t>обслуживание</w:t>
      </w:r>
      <w:r w:rsidR="00D125CD">
        <w:rPr>
          <w:sz w:val="22"/>
          <w:szCs w:val="22"/>
        </w:rPr>
        <w:t xml:space="preserve"> в рамках лицензий</w:t>
      </w:r>
      <w:r w:rsidR="001B3786" w:rsidRPr="00233C68">
        <w:rPr>
          <w:sz w:val="22"/>
          <w:szCs w:val="22"/>
        </w:rPr>
        <w:t xml:space="preserve">) и </w:t>
      </w:r>
      <w:r w:rsidRPr="00233C68">
        <w:rPr>
          <w:sz w:val="22"/>
          <w:szCs w:val="22"/>
        </w:rPr>
        <w:t xml:space="preserve">признанные квалифицированными инвесторами в соответствии </w:t>
      </w:r>
      <w:r w:rsidRPr="003C10C3">
        <w:rPr>
          <w:sz w:val="22"/>
          <w:szCs w:val="22"/>
        </w:rPr>
        <w:t xml:space="preserve">с </w:t>
      </w:r>
      <w:r w:rsidR="00F20AEB" w:rsidRPr="003C10C3">
        <w:rPr>
          <w:sz w:val="22"/>
          <w:szCs w:val="22"/>
        </w:rPr>
        <w:t>разделом</w:t>
      </w:r>
      <w:r w:rsidRPr="003C10C3">
        <w:rPr>
          <w:sz w:val="22"/>
          <w:szCs w:val="22"/>
        </w:rPr>
        <w:t xml:space="preserve"> </w:t>
      </w:r>
      <w:r w:rsidR="00947078" w:rsidRPr="003C10C3">
        <w:rPr>
          <w:sz w:val="22"/>
          <w:szCs w:val="22"/>
        </w:rPr>
        <w:t>3</w:t>
      </w:r>
      <w:r w:rsidRPr="003C10C3">
        <w:rPr>
          <w:sz w:val="22"/>
          <w:szCs w:val="22"/>
        </w:rPr>
        <w:t xml:space="preserve"> настояще</w:t>
      </w:r>
      <w:r w:rsidR="00947078" w:rsidRPr="003C10C3">
        <w:rPr>
          <w:sz w:val="22"/>
          <w:szCs w:val="22"/>
        </w:rPr>
        <w:t>го</w:t>
      </w:r>
      <w:r w:rsidR="00947078" w:rsidRPr="00233C68">
        <w:rPr>
          <w:sz w:val="22"/>
          <w:szCs w:val="22"/>
        </w:rPr>
        <w:t xml:space="preserve"> Регламента</w:t>
      </w:r>
      <w:r w:rsidRPr="00233C68">
        <w:rPr>
          <w:sz w:val="22"/>
          <w:szCs w:val="22"/>
        </w:rPr>
        <w:t>.</w:t>
      </w:r>
    </w:p>
    <w:p w:rsidR="00947078" w:rsidRPr="00233C68" w:rsidRDefault="00947078" w:rsidP="00802396">
      <w:pPr>
        <w:pStyle w:val="1"/>
        <w:numPr>
          <w:ilvl w:val="1"/>
          <w:numId w:val="10"/>
        </w:numPr>
        <w:spacing w:before="60" w:after="60"/>
        <w:jc w:val="both"/>
        <w:outlineLvl w:val="1"/>
        <w:rPr>
          <w:sz w:val="22"/>
          <w:szCs w:val="22"/>
        </w:rPr>
      </w:pPr>
      <w:r w:rsidRPr="00233C68">
        <w:rPr>
          <w:sz w:val="22"/>
          <w:szCs w:val="22"/>
        </w:rPr>
        <w:t>К квалифицированным инвесторам относятся:</w:t>
      </w:r>
    </w:p>
    <w:p w:rsidR="00E21DC5" w:rsidRPr="00E21DC5" w:rsidRDefault="00E21DC5" w:rsidP="00E21DC5">
      <w:pPr>
        <w:numPr>
          <w:ilvl w:val="0"/>
          <w:numId w:val="8"/>
        </w:numPr>
        <w:autoSpaceDE w:val="0"/>
        <w:autoSpaceDN w:val="0"/>
        <w:jc w:val="both"/>
        <w:rPr>
          <w:sz w:val="22"/>
          <w:szCs w:val="22"/>
        </w:rPr>
      </w:pPr>
      <w:r w:rsidRPr="00E21DC5">
        <w:rPr>
          <w:sz w:val="22"/>
          <w:szCs w:val="22"/>
        </w:rPr>
        <w:t>профессиональные участники рынка ценных бумаг;</w:t>
      </w:r>
    </w:p>
    <w:p w:rsidR="00E21DC5" w:rsidRPr="00E21DC5" w:rsidRDefault="00E21DC5" w:rsidP="00E21DC5">
      <w:pPr>
        <w:numPr>
          <w:ilvl w:val="0"/>
          <w:numId w:val="8"/>
        </w:numPr>
        <w:autoSpaceDE w:val="0"/>
        <w:autoSpaceDN w:val="0"/>
        <w:jc w:val="both"/>
        <w:rPr>
          <w:sz w:val="22"/>
          <w:szCs w:val="22"/>
        </w:rPr>
      </w:pPr>
      <w:r w:rsidRPr="00E21DC5">
        <w:rPr>
          <w:sz w:val="22"/>
          <w:szCs w:val="22"/>
        </w:rPr>
        <w:t>клиринговые организации;</w:t>
      </w:r>
    </w:p>
    <w:p w:rsidR="00E21DC5" w:rsidRPr="00E21DC5" w:rsidRDefault="00E21DC5" w:rsidP="00E21DC5">
      <w:pPr>
        <w:numPr>
          <w:ilvl w:val="0"/>
          <w:numId w:val="8"/>
        </w:numPr>
        <w:autoSpaceDE w:val="0"/>
        <w:autoSpaceDN w:val="0"/>
        <w:jc w:val="both"/>
        <w:rPr>
          <w:sz w:val="22"/>
          <w:szCs w:val="22"/>
        </w:rPr>
      </w:pPr>
      <w:r w:rsidRPr="00E21DC5">
        <w:rPr>
          <w:sz w:val="22"/>
          <w:szCs w:val="22"/>
        </w:rPr>
        <w:t>специализированные финансовые общества, которые в соответствии с целями и предметом их деятельности вправе осуществлять эмиссию структурных облигаций;</w:t>
      </w:r>
    </w:p>
    <w:p w:rsidR="00E21DC5" w:rsidRPr="00E21DC5" w:rsidRDefault="00E21DC5" w:rsidP="00E21DC5">
      <w:pPr>
        <w:numPr>
          <w:ilvl w:val="0"/>
          <w:numId w:val="8"/>
        </w:numPr>
        <w:autoSpaceDE w:val="0"/>
        <w:autoSpaceDN w:val="0"/>
        <w:jc w:val="both"/>
        <w:rPr>
          <w:sz w:val="22"/>
          <w:szCs w:val="22"/>
        </w:rPr>
      </w:pPr>
      <w:r w:rsidRPr="00E21DC5">
        <w:rPr>
          <w:sz w:val="22"/>
          <w:szCs w:val="22"/>
        </w:rPr>
        <w:t>кредитные организации;</w:t>
      </w:r>
    </w:p>
    <w:p w:rsidR="00E21DC5" w:rsidRPr="00E21DC5" w:rsidRDefault="00E21DC5" w:rsidP="00E21DC5">
      <w:pPr>
        <w:numPr>
          <w:ilvl w:val="0"/>
          <w:numId w:val="8"/>
        </w:numPr>
        <w:autoSpaceDE w:val="0"/>
        <w:autoSpaceDN w:val="0"/>
        <w:jc w:val="both"/>
        <w:rPr>
          <w:sz w:val="22"/>
          <w:szCs w:val="22"/>
        </w:rPr>
      </w:pPr>
      <w:r w:rsidRPr="00E21DC5">
        <w:rPr>
          <w:sz w:val="22"/>
          <w:szCs w:val="22"/>
        </w:rPr>
        <w:t>акционерные инвестиционные фонды;</w:t>
      </w:r>
    </w:p>
    <w:p w:rsidR="00E21DC5" w:rsidRPr="00E21DC5" w:rsidRDefault="00E21DC5" w:rsidP="00E21DC5">
      <w:pPr>
        <w:numPr>
          <w:ilvl w:val="0"/>
          <w:numId w:val="8"/>
        </w:numPr>
        <w:autoSpaceDE w:val="0"/>
        <w:autoSpaceDN w:val="0"/>
        <w:jc w:val="both"/>
        <w:rPr>
          <w:sz w:val="22"/>
          <w:szCs w:val="22"/>
        </w:rPr>
      </w:pPr>
      <w:r w:rsidRPr="00E21DC5">
        <w:rPr>
          <w:sz w:val="22"/>
          <w:szCs w:val="22"/>
        </w:rPr>
        <w:t>управляющие компании инвестиционных фондов, паевых инвестиционных фондов и негосударственных пенсионных фондов;</w:t>
      </w:r>
    </w:p>
    <w:p w:rsidR="00E21DC5" w:rsidRPr="00E21DC5" w:rsidRDefault="00E21DC5" w:rsidP="00E21DC5">
      <w:pPr>
        <w:numPr>
          <w:ilvl w:val="0"/>
          <w:numId w:val="8"/>
        </w:numPr>
        <w:autoSpaceDE w:val="0"/>
        <w:autoSpaceDN w:val="0"/>
        <w:jc w:val="both"/>
        <w:rPr>
          <w:sz w:val="22"/>
          <w:szCs w:val="22"/>
        </w:rPr>
      </w:pPr>
      <w:r w:rsidRPr="00E21DC5">
        <w:rPr>
          <w:sz w:val="22"/>
          <w:szCs w:val="22"/>
        </w:rPr>
        <w:t>страховые организации и иностранные страховые организации;</w:t>
      </w:r>
    </w:p>
    <w:p w:rsidR="00E21DC5" w:rsidRPr="00E21DC5" w:rsidRDefault="00E21DC5" w:rsidP="00E21DC5">
      <w:pPr>
        <w:numPr>
          <w:ilvl w:val="0"/>
          <w:numId w:val="8"/>
        </w:numPr>
        <w:autoSpaceDE w:val="0"/>
        <w:autoSpaceDN w:val="0"/>
        <w:jc w:val="both"/>
        <w:rPr>
          <w:sz w:val="22"/>
          <w:szCs w:val="22"/>
        </w:rPr>
      </w:pPr>
      <w:r w:rsidRPr="00E21DC5">
        <w:rPr>
          <w:sz w:val="22"/>
          <w:szCs w:val="22"/>
        </w:rPr>
        <w:t>негосударственные пенсионные фонды;</w:t>
      </w:r>
    </w:p>
    <w:p w:rsidR="00E21DC5" w:rsidRPr="00E21DC5" w:rsidRDefault="00E21DC5" w:rsidP="00E21DC5">
      <w:pPr>
        <w:numPr>
          <w:ilvl w:val="0"/>
          <w:numId w:val="8"/>
        </w:numPr>
        <w:autoSpaceDE w:val="0"/>
        <w:autoSpaceDN w:val="0"/>
        <w:jc w:val="both"/>
        <w:rPr>
          <w:sz w:val="22"/>
          <w:szCs w:val="22"/>
        </w:rPr>
      </w:pPr>
      <w:r w:rsidRPr="00E21DC5">
        <w:rPr>
          <w:sz w:val="22"/>
          <w:szCs w:val="22"/>
        </w:rPr>
        <w:t>некоммерческие организации в форме фондов, которые относятся к инфраструктуре поддержки субъектов малого и среднего предпринимательства в соответствии с частью 1 статьи 15 Федерального закона от 24 июля 2007 года N 209-ФЗ "О развитии малого и среднего предпринимательства в Российской Федерации", единственными учредителями которых являются субъекты Российской Федерации и которые созданы в целях приобретения инвестиционных паев закрытых паевых инвестиционных фондов, привлекающих инвестиции для субъектов малого и среднего предпринимательства, - только в отношении указанных инвестиционных паев;</w:t>
      </w:r>
    </w:p>
    <w:p w:rsidR="00E21DC5" w:rsidRPr="00E21DC5" w:rsidRDefault="00E21DC5" w:rsidP="00E21DC5">
      <w:pPr>
        <w:numPr>
          <w:ilvl w:val="0"/>
          <w:numId w:val="8"/>
        </w:numPr>
        <w:autoSpaceDE w:val="0"/>
        <w:autoSpaceDN w:val="0"/>
        <w:jc w:val="both"/>
        <w:rPr>
          <w:sz w:val="22"/>
          <w:szCs w:val="22"/>
        </w:rPr>
      </w:pPr>
      <w:r w:rsidRPr="00E21DC5">
        <w:rPr>
          <w:sz w:val="22"/>
          <w:szCs w:val="22"/>
        </w:rPr>
        <w:t>Банк России;</w:t>
      </w:r>
    </w:p>
    <w:p w:rsidR="00E21DC5" w:rsidRPr="00E21DC5" w:rsidRDefault="00E21DC5" w:rsidP="00E21DC5">
      <w:pPr>
        <w:numPr>
          <w:ilvl w:val="0"/>
          <w:numId w:val="8"/>
        </w:numPr>
        <w:autoSpaceDE w:val="0"/>
        <w:autoSpaceDN w:val="0"/>
        <w:jc w:val="both"/>
        <w:rPr>
          <w:sz w:val="22"/>
          <w:szCs w:val="22"/>
        </w:rPr>
      </w:pPr>
      <w:r w:rsidRPr="00E21DC5">
        <w:rPr>
          <w:sz w:val="22"/>
          <w:szCs w:val="22"/>
        </w:rPr>
        <w:t>государственная корпорация развития "ВЭБ.РФ";</w:t>
      </w:r>
    </w:p>
    <w:p w:rsidR="00E21DC5" w:rsidRPr="00E21DC5" w:rsidRDefault="00E21DC5" w:rsidP="00E21DC5">
      <w:pPr>
        <w:numPr>
          <w:ilvl w:val="0"/>
          <w:numId w:val="8"/>
        </w:numPr>
        <w:autoSpaceDE w:val="0"/>
        <w:autoSpaceDN w:val="0"/>
        <w:jc w:val="both"/>
        <w:rPr>
          <w:sz w:val="22"/>
          <w:szCs w:val="22"/>
        </w:rPr>
      </w:pPr>
      <w:r w:rsidRPr="00E21DC5">
        <w:rPr>
          <w:sz w:val="22"/>
          <w:szCs w:val="22"/>
        </w:rPr>
        <w:t>Агентство по страхованию вкладов;</w:t>
      </w:r>
    </w:p>
    <w:p w:rsidR="00E21DC5" w:rsidRPr="00E21DC5" w:rsidRDefault="00E21DC5" w:rsidP="00E21DC5">
      <w:pPr>
        <w:numPr>
          <w:ilvl w:val="0"/>
          <w:numId w:val="8"/>
        </w:numPr>
        <w:autoSpaceDE w:val="0"/>
        <w:autoSpaceDN w:val="0"/>
        <w:jc w:val="both"/>
        <w:rPr>
          <w:sz w:val="22"/>
          <w:szCs w:val="22"/>
        </w:rPr>
      </w:pPr>
      <w:r w:rsidRPr="00E21DC5">
        <w:rPr>
          <w:sz w:val="22"/>
          <w:szCs w:val="22"/>
        </w:rPr>
        <w:t xml:space="preserve">государственная корпорация "Российская корпорация </w:t>
      </w:r>
      <w:proofErr w:type="spellStart"/>
      <w:r w:rsidRPr="00E21DC5">
        <w:rPr>
          <w:sz w:val="22"/>
          <w:szCs w:val="22"/>
        </w:rPr>
        <w:t>нанотехнологий</w:t>
      </w:r>
      <w:proofErr w:type="spellEnd"/>
      <w:r w:rsidRPr="00E21DC5">
        <w:rPr>
          <w:sz w:val="22"/>
          <w:szCs w:val="22"/>
        </w:rPr>
        <w:t>", а также юридическое лицо, возникшее в результате ее реорганизации;</w:t>
      </w:r>
    </w:p>
    <w:p w:rsidR="00E21DC5" w:rsidRPr="00E21DC5" w:rsidRDefault="00E21DC5" w:rsidP="00E21DC5">
      <w:pPr>
        <w:numPr>
          <w:ilvl w:val="0"/>
          <w:numId w:val="8"/>
        </w:numPr>
        <w:autoSpaceDE w:val="0"/>
        <w:autoSpaceDN w:val="0"/>
        <w:jc w:val="both"/>
        <w:rPr>
          <w:sz w:val="22"/>
          <w:szCs w:val="22"/>
        </w:rPr>
      </w:pPr>
      <w:r w:rsidRPr="00E21DC5">
        <w:rPr>
          <w:sz w:val="22"/>
          <w:szCs w:val="22"/>
        </w:rPr>
        <w:lastRenderedPageBreak/>
        <w:t>международные финансовые организации, в том числе Мировой банк, Международный валютный фонд, Европейский центральный банк, Европейский инвестиционный банк, Европейский банк реконструкции и развития;</w:t>
      </w:r>
    </w:p>
    <w:p w:rsidR="00E21DC5" w:rsidRPr="00E21DC5" w:rsidRDefault="00E21DC5" w:rsidP="00E21DC5">
      <w:pPr>
        <w:numPr>
          <w:ilvl w:val="0"/>
          <w:numId w:val="8"/>
        </w:numPr>
        <w:autoSpaceDE w:val="0"/>
        <w:autoSpaceDN w:val="0"/>
        <w:jc w:val="both"/>
        <w:rPr>
          <w:sz w:val="22"/>
          <w:szCs w:val="22"/>
        </w:rPr>
      </w:pPr>
      <w:r w:rsidRPr="00E21DC5">
        <w:rPr>
          <w:sz w:val="22"/>
          <w:szCs w:val="22"/>
        </w:rPr>
        <w:t>Российская Федерация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для целей размещения средств Фонда национального благосостояния в паи инвестиционных фондов, доверительное управление которыми осуществляется управляющей компанией, действующей в соответствии с Федеральным законом от 2 июня 2016 года N 154-ФЗ "О Российском Фонде Прямых Инвестиций";</w:t>
      </w:r>
    </w:p>
    <w:p w:rsidR="00E21DC5" w:rsidRPr="00E21DC5" w:rsidRDefault="00E21DC5" w:rsidP="00E21DC5">
      <w:pPr>
        <w:numPr>
          <w:ilvl w:val="0"/>
          <w:numId w:val="8"/>
        </w:numPr>
        <w:autoSpaceDE w:val="0"/>
        <w:autoSpaceDN w:val="0"/>
        <w:jc w:val="both"/>
        <w:rPr>
          <w:sz w:val="22"/>
          <w:szCs w:val="22"/>
        </w:rPr>
      </w:pPr>
      <w:r w:rsidRPr="00E21DC5">
        <w:rPr>
          <w:sz w:val="22"/>
          <w:szCs w:val="22"/>
        </w:rPr>
        <w:t>организации, находящиеся под контролем Российской Федерации, уполномоченные государственные корпорации и организации, находящиеся под их контролем, в целях приобретения паев инвестиционных фондов, доверительное управление которыми осуществляется управляющей компанией, действующей в соответствии с Федеральным законом от 2 июня 2016 года N 154-ФЗ "О Российском Фонде Прямых Инвестиций", или ее дочерними управляющими компаниями, определенными в указанном Федеральном законе. В целях настоящей статьи под контролем понимается прямое или косвенное (через подконтрольных лиц, в которых контролирующему лицу прямо либо косвенно принадлежит 100 процентов уставного капитала) владение акциями или долями, составляющими 100 процентов уставного капитала соответствующего лица. Подконтрольным лицом является юридическое лицо, находящееся под прямым либо косвенным контролем контролирующего лица;</w:t>
      </w:r>
    </w:p>
    <w:p w:rsidR="00E21DC5" w:rsidRPr="00E21DC5" w:rsidRDefault="00E21DC5" w:rsidP="00E21DC5">
      <w:pPr>
        <w:numPr>
          <w:ilvl w:val="0"/>
          <w:numId w:val="8"/>
        </w:numPr>
        <w:autoSpaceDE w:val="0"/>
        <w:autoSpaceDN w:val="0"/>
        <w:jc w:val="both"/>
        <w:rPr>
          <w:sz w:val="22"/>
          <w:szCs w:val="22"/>
        </w:rPr>
      </w:pPr>
      <w:r w:rsidRPr="00E21DC5">
        <w:rPr>
          <w:sz w:val="22"/>
          <w:szCs w:val="22"/>
        </w:rPr>
        <w:t>международные фонды, зарегистрированные в соответствии с Федеральным законом от 3 августа 2018 года N 290-ФЗ "О международных компаниях и международных фондах" (при совершении операций с ценными бумагами иностранных эмитентов);</w:t>
      </w:r>
    </w:p>
    <w:p w:rsidR="00E21DC5" w:rsidRPr="00E21DC5" w:rsidRDefault="00E21DC5" w:rsidP="00E21DC5">
      <w:pPr>
        <w:numPr>
          <w:ilvl w:val="0"/>
          <w:numId w:val="8"/>
        </w:numPr>
        <w:autoSpaceDE w:val="0"/>
        <w:autoSpaceDN w:val="0"/>
        <w:jc w:val="both"/>
        <w:rPr>
          <w:sz w:val="22"/>
          <w:szCs w:val="22"/>
        </w:rPr>
      </w:pPr>
      <w:r w:rsidRPr="00E21DC5">
        <w:rPr>
          <w:sz w:val="22"/>
          <w:szCs w:val="22"/>
        </w:rPr>
        <w:t>коммерческая организация, которая отвечает одному из следующих требований:</w:t>
      </w:r>
    </w:p>
    <w:p w:rsidR="00E21DC5" w:rsidRPr="00E21DC5" w:rsidRDefault="00E21DC5" w:rsidP="00385565">
      <w:pPr>
        <w:autoSpaceDE w:val="0"/>
        <w:autoSpaceDN w:val="0"/>
        <w:ind w:left="786"/>
        <w:jc w:val="both"/>
        <w:rPr>
          <w:sz w:val="22"/>
          <w:szCs w:val="22"/>
        </w:rPr>
      </w:pPr>
      <w:r w:rsidRPr="00E21DC5">
        <w:rPr>
          <w:sz w:val="22"/>
          <w:szCs w:val="22"/>
        </w:rPr>
        <w:t>выручка организации составляет не менее тридцати миллиардов рублей по данным ее годовой бухгалтерской (финансовой) отчетности за последний отчетный период, составленной в соответствии с законодательством Российской Федерации о бухгалтерском учете, в том числе в соответствии с документами в области регулирования бухгалтерского учета, или в соответствии с международными стандартами, а если организация является иностранным юридическим лицом - по данным годовой финансовой отчетности такого лица за последний завершенный отчетный год, в отношении которой наступил срок формирования в соответствии с личным законом иностранного юридического лица;</w:t>
      </w:r>
    </w:p>
    <w:p w:rsidR="00E21DC5" w:rsidRPr="00E21DC5" w:rsidRDefault="00E21DC5" w:rsidP="00385565">
      <w:pPr>
        <w:autoSpaceDE w:val="0"/>
        <w:autoSpaceDN w:val="0"/>
        <w:ind w:left="786"/>
        <w:jc w:val="both"/>
        <w:rPr>
          <w:sz w:val="22"/>
          <w:szCs w:val="22"/>
        </w:rPr>
      </w:pPr>
      <w:r w:rsidRPr="00E21DC5">
        <w:rPr>
          <w:sz w:val="22"/>
          <w:szCs w:val="22"/>
        </w:rPr>
        <w:t>чистые активы организации составляют не менее семисот миллионов рублей по данным ее годовой бухгалтерской (финансовой) отчетности за последний отчетный период, составленной в соответствии с законодательством Российской Федерации о бухгалтерском учете, в том числе в соответствии с документами в области регулирования бухгалтерского учета, или в соответствии с международными стандартами, а если организация является иностранным юридическим лицом - по данным годовой финансовой отчетности такого лица за последний завершенный отчетный год, в отношении которой наступил срок формирования в соответствии с личным законом иностранного юридического лица;</w:t>
      </w:r>
    </w:p>
    <w:p w:rsidR="00E21DC5" w:rsidRDefault="00E21DC5" w:rsidP="00E21DC5">
      <w:pPr>
        <w:numPr>
          <w:ilvl w:val="0"/>
          <w:numId w:val="8"/>
        </w:numPr>
        <w:autoSpaceDE w:val="0"/>
        <w:autoSpaceDN w:val="0"/>
        <w:jc w:val="both"/>
        <w:rPr>
          <w:sz w:val="22"/>
          <w:szCs w:val="22"/>
        </w:rPr>
      </w:pPr>
      <w:r w:rsidRPr="00E21DC5">
        <w:rPr>
          <w:sz w:val="22"/>
          <w:szCs w:val="22"/>
        </w:rPr>
        <w:t>иные лица, отнесенные к квалифицированным инвесторам федеральными законами.</w:t>
      </w:r>
    </w:p>
    <w:p w:rsidR="00BE537C" w:rsidRPr="00233C68" w:rsidRDefault="00802396" w:rsidP="00802396">
      <w:pPr>
        <w:pStyle w:val="1"/>
        <w:numPr>
          <w:ilvl w:val="1"/>
          <w:numId w:val="10"/>
        </w:numPr>
        <w:spacing w:before="60" w:after="60"/>
        <w:jc w:val="both"/>
        <w:outlineLvl w:val="1"/>
        <w:rPr>
          <w:sz w:val="22"/>
          <w:szCs w:val="22"/>
        </w:rPr>
      </w:pPr>
      <w:r w:rsidRPr="00233C68">
        <w:rPr>
          <w:sz w:val="22"/>
          <w:szCs w:val="22"/>
        </w:rPr>
        <w:t>Л</w:t>
      </w:r>
      <w:r w:rsidR="00BE537C" w:rsidRPr="00233C68">
        <w:rPr>
          <w:sz w:val="22"/>
          <w:szCs w:val="22"/>
        </w:rPr>
        <w:t>ица</w:t>
      </w:r>
      <w:r w:rsidRPr="00233C68">
        <w:rPr>
          <w:sz w:val="22"/>
          <w:szCs w:val="22"/>
        </w:rPr>
        <w:t xml:space="preserve">, </w:t>
      </w:r>
      <w:r w:rsidRPr="00D128A1">
        <w:rPr>
          <w:sz w:val="22"/>
          <w:szCs w:val="22"/>
        </w:rPr>
        <w:t>указанные в п.2.2</w:t>
      </w:r>
      <w:r w:rsidRPr="00233C68">
        <w:rPr>
          <w:sz w:val="22"/>
          <w:szCs w:val="22"/>
        </w:rPr>
        <w:t xml:space="preserve"> настоящего Регламента</w:t>
      </w:r>
      <w:r w:rsidR="00BE537C" w:rsidRPr="00233C68">
        <w:rPr>
          <w:sz w:val="22"/>
          <w:szCs w:val="22"/>
        </w:rPr>
        <w:t xml:space="preserve"> являются квалифицированными инвесторами в отношении всех ценных бумаг и всех видов услуг для квалифицированных инвесторов без прохождения процедуры признания лица квалифицированным инвестором </w:t>
      </w:r>
      <w:r w:rsidR="005E33CB">
        <w:rPr>
          <w:sz w:val="22"/>
          <w:szCs w:val="22"/>
        </w:rPr>
        <w:t xml:space="preserve">со стороны Компании </w:t>
      </w:r>
      <w:r w:rsidR="00BE537C" w:rsidRPr="00233C68">
        <w:rPr>
          <w:sz w:val="22"/>
          <w:szCs w:val="22"/>
        </w:rPr>
        <w:t>в соответствии с настоящим Регламентом.</w:t>
      </w:r>
    </w:p>
    <w:p w:rsidR="00F20AEB" w:rsidRPr="00233C68" w:rsidRDefault="00F20AEB" w:rsidP="00802396">
      <w:pPr>
        <w:pStyle w:val="1"/>
        <w:numPr>
          <w:ilvl w:val="1"/>
          <w:numId w:val="10"/>
        </w:numPr>
        <w:spacing w:before="60" w:after="60"/>
        <w:jc w:val="both"/>
        <w:outlineLvl w:val="1"/>
        <w:rPr>
          <w:sz w:val="22"/>
          <w:szCs w:val="22"/>
        </w:rPr>
      </w:pPr>
      <w:r w:rsidRPr="00233C68">
        <w:rPr>
          <w:sz w:val="22"/>
          <w:szCs w:val="22"/>
        </w:rPr>
        <w:t xml:space="preserve">Лица, признанные квалифицированными инвесторами в </w:t>
      </w:r>
      <w:r w:rsidRPr="003C10C3">
        <w:rPr>
          <w:sz w:val="22"/>
          <w:szCs w:val="22"/>
        </w:rPr>
        <w:t>соответствии с разделом 3 настоящего</w:t>
      </w:r>
      <w:r w:rsidRPr="00233C68">
        <w:rPr>
          <w:sz w:val="22"/>
          <w:szCs w:val="22"/>
        </w:rPr>
        <w:t xml:space="preserve"> Регламента</w:t>
      </w:r>
      <w:r w:rsidR="003C3A5B">
        <w:rPr>
          <w:sz w:val="22"/>
          <w:szCs w:val="22"/>
        </w:rPr>
        <w:t>,</w:t>
      </w:r>
      <w:r w:rsidRPr="00233C68">
        <w:rPr>
          <w:sz w:val="22"/>
          <w:szCs w:val="22"/>
        </w:rPr>
        <w:t xml:space="preserve"> считаются квалифицированными инвесторами с момента внесения записи об их включении в реестр </w:t>
      </w:r>
      <w:r w:rsidRPr="003C10C3">
        <w:rPr>
          <w:sz w:val="22"/>
          <w:szCs w:val="22"/>
        </w:rPr>
        <w:t xml:space="preserve">согласно разделу </w:t>
      </w:r>
      <w:r w:rsidR="005E33CB" w:rsidRPr="003C10C3">
        <w:rPr>
          <w:sz w:val="22"/>
          <w:szCs w:val="22"/>
        </w:rPr>
        <w:t>7</w:t>
      </w:r>
      <w:r w:rsidRPr="003C10C3">
        <w:rPr>
          <w:sz w:val="22"/>
          <w:szCs w:val="22"/>
        </w:rPr>
        <w:t xml:space="preserve"> настоящего</w:t>
      </w:r>
      <w:r w:rsidRPr="00233C68">
        <w:rPr>
          <w:sz w:val="22"/>
          <w:szCs w:val="22"/>
        </w:rPr>
        <w:t xml:space="preserve"> Регламента.</w:t>
      </w:r>
    </w:p>
    <w:p w:rsidR="00BE537C" w:rsidRDefault="00BE537C" w:rsidP="00802396">
      <w:pPr>
        <w:tabs>
          <w:tab w:val="left" w:pos="426"/>
        </w:tabs>
        <w:autoSpaceDE w:val="0"/>
        <w:autoSpaceDN w:val="0"/>
        <w:adjustRightInd w:val="0"/>
        <w:jc w:val="both"/>
      </w:pPr>
    </w:p>
    <w:p w:rsidR="0057305B" w:rsidRPr="0057305B" w:rsidRDefault="0057305B" w:rsidP="00802396">
      <w:pPr>
        <w:pStyle w:val="21"/>
        <w:numPr>
          <w:ilvl w:val="0"/>
          <w:numId w:val="10"/>
        </w:numPr>
        <w:spacing w:before="120" w:after="120"/>
        <w:rPr>
          <w:caps w:val="0"/>
          <w:sz w:val="24"/>
          <w:szCs w:val="24"/>
        </w:rPr>
      </w:pPr>
      <w:r w:rsidRPr="0057305B">
        <w:rPr>
          <w:caps w:val="0"/>
          <w:sz w:val="24"/>
          <w:szCs w:val="24"/>
        </w:rPr>
        <w:t>Требования для признания лиц квалифицированными инвесторами</w:t>
      </w:r>
    </w:p>
    <w:p w:rsidR="00DC194A" w:rsidRPr="00233C68" w:rsidRDefault="00DC194A" w:rsidP="00D41C73">
      <w:pPr>
        <w:pStyle w:val="1"/>
        <w:numPr>
          <w:ilvl w:val="1"/>
          <w:numId w:val="10"/>
        </w:numPr>
        <w:spacing w:before="60" w:after="60"/>
        <w:jc w:val="both"/>
        <w:outlineLvl w:val="1"/>
        <w:rPr>
          <w:sz w:val="22"/>
          <w:szCs w:val="22"/>
        </w:rPr>
      </w:pPr>
      <w:r w:rsidRPr="00233C68">
        <w:rPr>
          <w:sz w:val="22"/>
          <w:szCs w:val="22"/>
        </w:rPr>
        <w:t>Физическое лицо может быть признано квалифицированным инвестором, если оно отвечает</w:t>
      </w:r>
      <w:r w:rsidR="00771111">
        <w:rPr>
          <w:sz w:val="22"/>
          <w:szCs w:val="22"/>
        </w:rPr>
        <w:t xml:space="preserve"> любому из следующих требований</w:t>
      </w:r>
      <w:r w:rsidRPr="00233C68">
        <w:rPr>
          <w:sz w:val="22"/>
          <w:szCs w:val="22"/>
        </w:rPr>
        <w:t>:</w:t>
      </w:r>
    </w:p>
    <w:p w:rsidR="00B4218E" w:rsidRPr="00233C68" w:rsidRDefault="003C3A5B" w:rsidP="00D41C73">
      <w:pPr>
        <w:pStyle w:val="1"/>
        <w:numPr>
          <w:ilvl w:val="0"/>
          <w:numId w:val="12"/>
        </w:numPr>
        <w:tabs>
          <w:tab w:val="clear" w:pos="360"/>
          <w:tab w:val="clear" w:pos="720"/>
        </w:tabs>
        <w:spacing w:before="60" w:after="60"/>
        <w:ind w:left="0" w:firstLine="0"/>
        <w:jc w:val="both"/>
        <w:outlineLvl w:val="1"/>
        <w:rPr>
          <w:sz w:val="22"/>
          <w:szCs w:val="22"/>
        </w:rPr>
      </w:pPr>
      <w:r w:rsidRPr="003C3A5B">
        <w:rPr>
          <w:sz w:val="22"/>
          <w:szCs w:val="22"/>
        </w:rPr>
        <w:t xml:space="preserve">Общая стоимость ценных бумаг, которыми владеет это лицо, и (или) общий размер обязательств из договоров, являющихся производными финансовыми инструментами и заключенных за счет этого лица, </w:t>
      </w:r>
      <w:r w:rsidR="00B4218E" w:rsidRPr="00233C68">
        <w:rPr>
          <w:sz w:val="22"/>
          <w:szCs w:val="22"/>
        </w:rPr>
        <w:t>рассчитанн</w:t>
      </w:r>
      <w:r w:rsidR="00167441">
        <w:rPr>
          <w:sz w:val="22"/>
          <w:szCs w:val="22"/>
        </w:rPr>
        <w:t>ые</w:t>
      </w:r>
      <w:r w:rsidR="00B4218E" w:rsidRPr="00233C68">
        <w:rPr>
          <w:sz w:val="22"/>
          <w:szCs w:val="22"/>
        </w:rPr>
        <w:t xml:space="preserve"> в порядке, </w:t>
      </w:r>
      <w:r w:rsidR="00B4218E" w:rsidRPr="00D128A1">
        <w:rPr>
          <w:sz w:val="22"/>
          <w:szCs w:val="22"/>
        </w:rPr>
        <w:t xml:space="preserve">предусмотренном п. </w:t>
      </w:r>
      <w:r w:rsidR="0042143F" w:rsidRPr="00D128A1">
        <w:rPr>
          <w:sz w:val="22"/>
          <w:szCs w:val="22"/>
        </w:rPr>
        <w:t>3.4</w:t>
      </w:r>
      <w:r w:rsidR="00B4218E" w:rsidRPr="00D128A1">
        <w:rPr>
          <w:sz w:val="22"/>
          <w:szCs w:val="22"/>
        </w:rPr>
        <w:t xml:space="preserve"> настоящего</w:t>
      </w:r>
      <w:r w:rsidR="00B4218E" w:rsidRPr="00233C68">
        <w:rPr>
          <w:sz w:val="22"/>
          <w:szCs w:val="22"/>
        </w:rPr>
        <w:t xml:space="preserve"> Регламента, составляет сумму не менее </w:t>
      </w:r>
      <w:r w:rsidR="00771111">
        <w:rPr>
          <w:sz w:val="22"/>
          <w:szCs w:val="22"/>
        </w:rPr>
        <w:t>6</w:t>
      </w:r>
      <w:r w:rsidR="00B4218E" w:rsidRPr="00233C68">
        <w:rPr>
          <w:sz w:val="22"/>
          <w:szCs w:val="22"/>
        </w:rPr>
        <w:t xml:space="preserve"> миллионов рублей</w:t>
      </w:r>
      <w:r w:rsidR="00167441">
        <w:rPr>
          <w:sz w:val="22"/>
          <w:szCs w:val="22"/>
        </w:rPr>
        <w:t>.</w:t>
      </w:r>
      <w:r w:rsidR="00167441" w:rsidRPr="00D41C73">
        <w:rPr>
          <w:sz w:val="22"/>
          <w:szCs w:val="22"/>
        </w:rPr>
        <w:t xml:space="preserve"> </w:t>
      </w:r>
      <w:r w:rsidR="00167441" w:rsidRPr="00167441">
        <w:rPr>
          <w:sz w:val="22"/>
          <w:szCs w:val="22"/>
        </w:rPr>
        <w:t xml:space="preserve">При расчете указанной общей стоимости (общего размера обязательств) </w:t>
      </w:r>
      <w:r w:rsidR="00167441" w:rsidRPr="00167441">
        <w:rPr>
          <w:sz w:val="22"/>
          <w:szCs w:val="22"/>
        </w:rPr>
        <w:lastRenderedPageBreak/>
        <w:t xml:space="preserve">учитываются </w:t>
      </w:r>
      <w:r w:rsidR="00167441">
        <w:rPr>
          <w:sz w:val="22"/>
          <w:szCs w:val="22"/>
        </w:rPr>
        <w:t xml:space="preserve">следующие </w:t>
      </w:r>
      <w:r w:rsidR="00167441" w:rsidRPr="00167441">
        <w:rPr>
          <w:sz w:val="22"/>
          <w:szCs w:val="22"/>
        </w:rPr>
        <w:t>финансовые инструменты</w:t>
      </w:r>
      <w:r w:rsidR="00B4218E" w:rsidRPr="00233C68">
        <w:rPr>
          <w:sz w:val="22"/>
          <w:szCs w:val="22"/>
        </w:rPr>
        <w:t>:</w:t>
      </w:r>
    </w:p>
    <w:p w:rsidR="00B4218E" w:rsidRPr="00233C68" w:rsidRDefault="00B4218E" w:rsidP="00DA3665">
      <w:pPr>
        <w:numPr>
          <w:ilvl w:val="0"/>
          <w:numId w:val="8"/>
        </w:numPr>
        <w:tabs>
          <w:tab w:val="num" w:pos="426"/>
        </w:tabs>
        <w:autoSpaceDE w:val="0"/>
        <w:autoSpaceDN w:val="0"/>
        <w:ind w:left="426" w:hanging="426"/>
        <w:jc w:val="both"/>
        <w:rPr>
          <w:sz w:val="22"/>
          <w:szCs w:val="22"/>
        </w:rPr>
      </w:pPr>
      <w:r w:rsidRPr="00233C68">
        <w:rPr>
          <w:sz w:val="22"/>
          <w:szCs w:val="22"/>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B4218E" w:rsidRPr="00233C68" w:rsidRDefault="00B4218E" w:rsidP="00DA3665">
      <w:pPr>
        <w:numPr>
          <w:ilvl w:val="0"/>
          <w:numId w:val="8"/>
        </w:numPr>
        <w:tabs>
          <w:tab w:val="num" w:pos="426"/>
        </w:tabs>
        <w:autoSpaceDE w:val="0"/>
        <w:autoSpaceDN w:val="0"/>
        <w:ind w:left="426" w:hanging="426"/>
        <w:jc w:val="both"/>
        <w:rPr>
          <w:sz w:val="22"/>
          <w:szCs w:val="22"/>
        </w:rPr>
      </w:pPr>
      <w:r w:rsidRPr="00233C68">
        <w:rPr>
          <w:sz w:val="22"/>
          <w:szCs w:val="22"/>
        </w:rPr>
        <w:t>акции и облигации российских эмитентов;</w:t>
      </w:r>
    </w:p>
    <w:p w:rsidR="00B4218E" w:rsidRPr="00233C68" w:rsidRDefault="00B4218E" w:rsidP="00DA3665">
      <w:pPr>
        <w:numPr>
          <w:ilvl w:val="0"/>
          <w:numId w:val="8"/>
        </w:numPr>
        <w:tabs>
          <w:tab w:val="num" w:pos="426"/>
        </w:tabs>
        <w:autoSpaceDE w:val="0"/>
        <w:autoSpaceDN w:val="0"/>
        <w:ind w:left="426" w:hanging="426"/>
        <w:jc w:val="both"/>
        <w:rPr>
          <w:sz w:val="22"/>
          <w:szCs w:val="22"/>
        </w:rPr>
      </w:pPr>
      <w:r w:rsidRPr="00233C68">
        <w:rPr>
          <w:sz w:val="22"/>
          <w:szCs w:val="22"/>
        </w:rPr>
        <w:t>государственные ценные бумаги иностранных государств;</w:t>
      </w:r>
    </w:p>
    <w:p w:rsidR="00B4218E" w:rsidRPr="00233C68" w:rsidRDefault="00B4218E" w:rsidP="00DA3665">
      <w:pPr>
        <w:numPr>
          <w:ilvl w:val="0"/>
          <w:numId w:val="8"/>
        </w:numPr>
        <w:tabs>
          <w:tab w:val="num" w:pos="426"/>
        </w:tabs>
        <w:autoSpaceDE w:val="0"/>
        <w:autoSpaceDN w:val="0"/>
        <w:ind w:left="426" w:hanging="426"/>
        <w:jc w:val="both"/>
        <w:rPr>
          <w:sz w:val="22"/>
          <w:szCs w:val="22"/>
        </w:rPr>
      </w:pPr>
      <w:r w:rsidRPr="00233C68">
        <w:rPr>
          <w:sz w:val="22"/>
          <w:szCs w:val="22"/>
        </w:rPr>
        <w:t>акции и облигации иностранных эмитентов;</w:t>
      </w:r>
    </w:p>
    <w:p w:rsidR="00771111" w:rsidRPr="00947ACE" w:rsidRDefault="00947ACE" w:rsidP="003F692B">
      <w:pPr>
        <w:numPr>
          <w:ilvl w:val="0"/>
          <w:numId w:val="8"/>
        </w:numPr>
        <w:tabs>
          <w:tab w:val="num" w:pos="426"/>
        </w:tabs>
        <w:autoSpaceDE w:val="0"/>
        <w:autoSpaceDN w:val="0"/>
        <w:ind w:left="426" w:hanging="426"/>
        <w:jc w:val="both"/>
        <w:rPr>
          <w:sz w:val="22"/>
          <w:szCs w:val="22"/>
        </w:rPr>
      </w:pPr>
      <w:r w:rsidRPr="00947ACE">
        <w:rPr>
          <w:sz w:val="22"/>
          <w:szCs w:val="22"/>
        </w:rPr>
        <w:t>российские депозитарные расписки</w:t>
      </w:r>
      <w:r w:rsidRPr="00F4253C">
        <w:rPr>
          <w:sz w:val="22"/>
          <w:szCs w:val="22"/>
        </w:rPr>
        <w:t xml:space="preserve"> </w:t>
      </w:r>
      <w:r>
        <w:rPr>
          <w:sz w:val="22"/>
          <w:szCs w:val="22"/>
        </w:rPr>
        <w:t xml:space="preserve">и </w:t>
      </w:r>
      <w:r w:rsidR="00771111" w:rsidRPr="00947ACE">
        <w:rPr>
          <w:sz w:val="22"/>
          <w:szCs w:val="22"/>
        </w:rPr>
        <w:t>иностранные депозитарные расписки на ценные бумаги;</w:t>
      </w:r>
    </w:p>
    <w:p w:rsidR="003F692B" w:rsidRDefault="00B4218E" w:rsidP="00DA3665">
      <w:pPr>
        <w:numPr>
          <w:ilvl w:val="0"/>
          <w:numId w:val="8"/>
        </w:numPr>
        <w:tabs>
          <w:tab w:val="num" w:pos="426"/>
        </w:tabs>
        <w:autoSpaceDE w:val="0"/>
        <w:autoSpaceDN w:val="0"/>
        <w:ind w:left="426" w:hanging="426"/>
        <w:jc w:val="both"/>
        <w:rPr>
          <w:sz w:val="22"/>
          <w:szCs w:val="22"/>
        </w:rPr>
      </w:pPr>
      <w:r w:rsidRPr="00233C68">
        <w:rPr>
          <w:sz w:val="22"/>
          <w:szCs w:val="22"/>
        </w:rPr>
        <w:t>инвестиционные паи</w:t>
      </w:r>
      <w:r w:rsidR="00771111">
        <w:rPr>
          <w:sz w:val="22"/>
          <w:szCs w:val="22"/>
        </w:rPr>
        <w:t xml:space="preserve"> паевых инвестиционных фондов</w:t>
      </w:r>
      <w:r w:rsidR="00947ACE">
        <w:rPr>
          <w:sz w:val="22"/>
          <w:szCs w:val="22"/>
        </w:rPr>
        <w:t xml:space="preserve"> и паи (акции) иностранных инвестиционных фондов;</w:t>
      </w:r>
    </w:p>
    <w:p w:rsidR="00771111" w:rsidRPr="00233C68" w:rsidRDefault="00771111" w:rsidP="00DA3665">
      <w:pPr>
        <w:numPr>
          <w:ilvl w:val="0"/>
          <w:numId w:val="8"/>
        </w:numPr>
        <w:tabs>
          <w:tab w:val="num" w:pos="426"/>
        </w:tabs>
        <w:autoSpaceDE w:val="0"/>
        <w:autoSpaceDN w:val="0"/>
        <w:ind w:left="426" w:hanging="426"/>
        <w:jc w:val="both"/>
        <w:rPr>
          <w:sz w:val="22"/>
          <w:szCs w:val="22"/>
        </w:rPr>
      </w:pPr>
      <w:r>
        <w:rPr>
          <w:sz w:val="22"/>
          <w:szCs w:val="22"/>
        </w:rPr>
        <w:t>ипотечные сертификаты участия;</w:t>
      </w:r>
    </w:p>
    <w:p w:rsidR="00B4218E" w:rsidRPr="00233C68" w:rsidRDefault="00771111" w:rsidP="00DA3665">
      <w:pPr>
        <w:numPr>
          <w:ilvl w:val="0"/>
          <w:numId w:val="8"/>
        </w:numPr>
        <w:tabs>
          <w:tab w:val="num" w:pos="426"/>
        </w:tabs>
        <w:autoSpaceDE w:val="0"/>
        <w:autoSpaceDN w:val="0"/>
        <w:ind w:left="426" w:hanging="426"/>
        <w:jc w:val="both"/>
        <w:rPr>
          <w:sz w:val="22"/>
          <w:szCs w:val="22"/>
        </w:rPr>
      </w:pPr>
      <w:r>
        <w:rPr>
          <w:sz w:val="22"/>
          <w:szCs w:val="22"/>
        </w:rPr>
        <w:t>заключаемые на организованных торгах договоры, являющиеся производными финансовыми инструментами</w:t>
      </w:r>
      <w:r w:rsidR="00B4218E" w:rsidRPr="00233C68">
        <w:rPr>
          <w:sz w:val="22"/>
          <w:szCs w:val="22"/>
        </w:rPr>
        <w:t>.</w:t>
      </w:r>
    </w:p>
    <w:p w:rsidR="005140C2" w:rsidRPr="005140C2" w:rsidRDefault="005140C2" w:rsidP="005140C2">
      <w:pPr>
        <w:pStyle w:val="1"/>
        <w:numPr>
          <w:ilvl w:val="0"/>
          <w:numId w:val="0"/>
        </w:numPr>
        <w:tabs>
          <w:tab w:val="clear" w:pos="360"/>
        </w:tabs>
        <w:spacing w:before="60" w:after="60"/>
        <w:jc w:val="both"/>
        <w:outlineLvl w:val="1"/>
        <w:rPr>
          <w:sz w:val="22"/>
          <w:szCs w:val="22"/>
        </w:rPr>
      </w:pPr>
      <w:r w:rsidRPr="005140C2">
        <w:rPr>
          <w:sz w:val="22"/>
          <w:szCs w:val="22"/>
        </w:rPr>
        <w:t>При определении общей стоимости ценных бумаг физического лица учитываются также финансовые инструменты, переданные физическим лицом в доверительное управление.</w:t>
      </w:r>
    </w:p>
    <w:p w:rsidR="00B4218E" w:rsidRPr="00233C68" w:rsidRDefault="00B4218E" w:rsidP="00DA3665">
      <w:pPr>
        <w:pStyle w:val="1"/>
        <w:numPr>
          <w:ilvl w:val="0"/>
          <w:numId w:val="12"/>
        </w:numPr>
        <w:tabs>
          <w:tab w:val="clear" w:pos="360"/>
          <w:tab w:val="clear" w:pos="720"/>
        </w:tabs>
        <w:spacing w:before="60" w:after="60"/>
        <w:ind w:left="0" w:firstLine="0"/>
        <w:jc w:val="both"/>
        <w:outlineLvl w:val="1"/>
        <w:rPr>
          <w:sz w:val="22"/>
          <w:szCs w:val="22"/>
        </w:rPr>
      </w:pPr>
      <w:r w:rsidRPr="00233C68">
        <w:rPr>
          <w:sz w:val="22"/>
          <w:szCs w:val="22"/>
        </w:rPr>
        <w:t>Имеет опыт работы в российской и</w:t>
      </w:r>
      <w:r w:rsidR="00CA2605" w:rsidRPr="00233C68">
        <w:rPr>
          <w:sz w:val="22"/>
          <w:szCs w:val="22"/>
        </w:rPr>
        <w:t>/</w:t>
      </w:r>
      <w:r w:rsidRPr="00233C68">
        <w:rPr>
          <w:sz w:val="22"/>
          <w:szCs w:val="22"/>
        </w:rPr>
        <w:t>или иностранной организации, которая осуществляла сделки с ценными бумагами и</w:t>
      </w:r>
      <w:r w:rsidR="00CA2605" w:rsidRPr="00233C68">
        <w:rPr>
          <w:sz w:val="22"/>
          <w:szCs w:val="22"/>
        </w:rPr>
        <w:t>/</w:t>
      </w:r>
      <w:r w:rsidRPr="00233C68">
        <w:rPr>
          <w:sz w:val="22"/>
          <w:szCs w:val="22"/>
        </w:rPr>
        <w:t xml:space="preserve">или </w:t>
      </w:r>
      <w:r w:rsidR="00167441">
        <w:rPr>
          <w:sz w:val="22"/>
          <w:szCs w:val="22"/>
        </w:rPr>
        <w:t xml:space="preserve">заключала договоры, являющиеся производными </w:t>
      </w:r>
      <w:r w:rsidRPr="00233C68">
        <w:rPr>
          <w:sz w:val="22"/>
          <w:szCs w:val="22"/>
        </w:rPr>
        <w:t>финансовыми инструментами:</w:t>
      </w:r>
    </w:p>
    <w:p w:rsidR="00B4218E" w:rsidRPr="00233C68" w:rsidRDefault="00B4218E" w:rsidP="00DA3665">
      <w:pPr>
        <w:numPr>
          <w:ilvl w:val="0"/>
          <w:numId w:val="8"/>
        </w:numPr>
        <w:tabs>
          <w:tab w:val="num" w:pos="426"/>
        </w:tabs>
        <w:autoSpaceDE w:val="0"/>
        <w:autoSpaceDN w:val="0"/>
        <w:ind w:left="426" w:hanging="426"/>
        <w:jc w:val="both"/>
        <w:rPr>
          <w:sz w:val="22"/>
          <w:szCs w:val="22"/>
        </w:rPr>
      </w:pPr>
      <w:r w:rsidRPr="00233C68">
        <w:rPr>
          <w:sz w:val="22"/>
          <w:szCs w:val="22"/>
        </w:rPr>
        <w:t>не менее</w:t>
      </w:r>
      <w:r w:rsidR="00B8468B">
        <w:rPr>
          <w:sz w:val="22"/>
          <w:szCs w:val="22"/>
        </w:rPr>
        <w:t xml:space="preserve"> 2</w:t>
      </w:r>
      <w:r w:rsidR="00D125CD">
        <w:rPr>
          <w:sz w:val="22"/>
          <w:szCs w:val="22"/>
        </w:rPr>
        <w:t xml:space="preserve"> (двух)</w:t>
      </w:r>
      <w:r w:rsidR="00B8468B">
        <w:rPr>
          <w:sz w:val="22"/>
          <w:szCs w:val="22"/>
        </w:rPr>
        <w:t xml:space="preserve"> лет</w:t>
      </w:r>
      <w:r w:rsidRPr="00233C68">
        <w:rPr>
          <w:sz w:val="22"/>
          <w:szCs w:val="22"/>
        </w:rPr>
        <w:t xml:space="preserve">, если такая организация (организации) является квалифицированным инвестором в соответствии </w:t>
      </w:r>
      <w:r w:rsidRPr="00D128A1">
        <w:rPr>
          <w:sz w:val="22"/>
          <w:szCs w:val="22"/>
        </w:rPr>
        <w:t>с п.</w:t>
      </w:r>
      <w:r w:rsidR="00CA2605" w:rsidRPr="00D128A1">
        <w:rPr>
          <w:sz w:val="22"/>
          <w:szCs w:val="22"/>
        </w:rPr>
        <w:t>2.2</w:t>
      </w:r>
      <w:r w:rsidRPr="00D128A1">
        <w:rPr>
          <w:sz w:val="22"/>
          <w:szCs w:val="22"/>
        </w:rPr>
        <w:t xml:space="preserve"> настоящего</w:t>
      </w:r>
      <w:r w:rsidRPr="00233C68">
        <w:rPr>
          <w:sz w:val="22"/>
          <w:szCs w:val="22"/>
        </w:rPr>
        <w:t xml:space="preserve"> Регламента; или</w:t>
      </w:r>
    </w:p>
    <w:p w:rsidR="00B4218E" w:rsidRPr="00233C68" w:rsidRDefault="00B4218E" w:rsidP="00DA3665">
      <w:pPr>
        <w:numPr>
          <w:ilvl w:val="0"/>
          <w:numId w:val="8"/>
        </w:numPr>
        <w:tabs>
          <w:tab w:val="num" w:pos="426"/>
        </w:tabs>
        <w:autoSpaceDE w:val="0"/>
        <w:autoSpaceDN w:val="0"/>
        <w:ind w:left="426" w:hanging="426"/>
        <w:jc w:val="both"/>
        <w:rPr>
          <w:sz w:val="22"/>
          <w:szCs w:val="22"/>
        </w:rPr>
      </w:pPr>
      <w:r w:rsidRPr="00233C68">
        <w:rPr>
          <w:sz w:val="22"/>
          <w:szCs w:val="22"/>
        </w:rPr>
        <w:t xml:space="preserve">не менее </w:t>
      </w:r>
      <w:r w:rsidR="00B8468B">
        <w:rPr>
          <w:sz w:val="22"/>
          <w:szCs w:val="22"/>
        </w:rPr>
        <w:t>3</w:t>
      </w:r>
      <w:r w:rsidRPr="00233C68">
        <w:rPr>
          <w:sz w:val="22"/>
          <w:szCs w:val="22"/>
        </w:rPr>
        <w:t xml:space="preserve"> лет в иных случаях.</w:t>
      </w:r>
    </w:p>
    <w:p w:rsidR="00B4218E" w:rsidRPr="00233C68" w:rsidRDefault="00B4218E" w:rsidP="00802396">
      <w:pPr>
        <w:pStyle w:val="1"/>
        <w:numPr>
          <w:ilvl w:val="0"/>
          <w:numId w:val="0"/>
        </w:numPr>
        <w:tabs>
          <w:tab w:val="clear" w:pos="360"/>
        </w:tabs>
        <w:spacing w:before="60" w:after="60"/>
        <w:jc w:val="both"/>
        <w:outlineLvl w:val="1"/>
        <w:rPr>
          <w:sz w:val="22"/>
          <w:szCs w:val="22"/>
        </w:rPr>
      </w:pPr>
      <w:r w:rsidRPr="00083EDE">
        <w:rPr>
          <w:sz w:val="22"/>
          <w:szCs w:val="22"/>
        </w:rPr>
        <w:t xml:space="preserve">При определении необходимого опыта работы учитывается работа в течении 5 лет, предшествующих дате подачи </w:t>
      </w:r>
      <w:r w:rsidR="00CD259B" w:rsidRPr="003E0ED6">
        <w:rPr>
          <w:sz w:val="22"/>
          <w:szCs w:val="22"/>
        </w:rPr>
        <w:t>З</w:t>
      </w:r>
      <w:r w:rsidRPr="003E0ED6">
        <w:rPr>
          <w:sz w:val="22"/>
          <w:szCs w:val="22"/>
        </w:rPr>
        <w:t>аявления о признании квалифицированным инвестором</w:t>
      </w:r>
      <w:r w:rsidR="00046C34" w:rsidRPr="003E0ED6">
        <w:rPr>
          <w:sz w:val="22"/>
          <w:szCs w:val="22"/>
        </w:rPr>
        <w:t>,</w:t>
      </w:r>
      <w:r w:rsidR="00CD259B" w:rsidRPr="003E0ED6">
        <w:rPr>
          <w:sz w:val="22"/>
          <w:szCs w:val="22"/>
        </w:rPr>
        <w:t xml:space="preserve"> непосредственно связанная с </w:t>
      </w:r>
      <w:r w:rsidR="00046C34" w:rsidRPr="003E0ED6">
        <w:rPr>
          <w:sz w:val="22"/>
          <w:szCs w:val="22"/>
        </w:rPr>
        <w:t>совершени</w:t>
      </w:r>
      <w:r w:rsidR="00CD259B" w:rsidRPr="003E0ED6">
        <w:rPr>
          <w:sz w:val="22"/>
          <w:szCs w:val="22"/>
        </w:rPr>
        <w:t>ем</w:t>
      </w:r>
      <w:r w:rsidR="00046C34" w:rsidRPr="003E0ED6">
        <w:rPr>
          <w:sz w:val="22"/>
          <w:szCs w:val="22"/>
        </w:rPr>
        <w:t xml:space="preserve"> </w:t>
      </w:r>
      <w:r w:rsidR="007C6ABF" w:rsidRPr="003E0ED6">
        <w:rPr>
          <w:sz w:val="22"/>
          <w:szCs w:val="22"/>
        </w:rPr>
        <w:t xml:space="preserve">операций </w:t>
      </w:r>
      <w:r w:rsidR="008A576A">
        <w:rPr>
          <w:sz w:val="22"/>
          <w:szCs w:val="22"/>
        </w:rPr>
        <w:t>с</w:t>
      </w:r>
      <w:r w:rsidR="008A576A" w:rsidRPr="00083EDE">
        <w:rPr>
          <w:sz w:val="22"/>
          <w:szCs w:val="22"/>
        </w:rPr>
        <w:t xml:space="preserve"> </w:t>
      </w:r>
      <w:r w:rsidR="00CD259B" w:rsidRPr="00083EDE">
        <w:rPr>
          <w:sz w:val="22"/>
          <w:szCs w:val="22"/>
        </w:rPr>
        <w:t>финансовыми инструментами</w:t>
      </w:r>
      <w:r w:rsidR="00046C34" w:rsidRPr="003E0ED6">
        <w:rPr>
          <w:sz w:val="22"/>
          <w:szCs w:val="22"/>
        </w:rPr>
        <w:t xml:space="preserve">, </w:t>
      </w:r>
      <w:r w:rsidR="00CD259B" w:rsidRPr="003E0ED6">
        <w:rPr>
          <w:sz w:val="22"/>
          <w:szCs w:val="22"/>
        </w:rPr>
        <w:t xml:space="preserve">в том числе по принятию решений о совершении сделок, </w:t>
      </w:r>
      <w:r w:rsidR="00046C34" w:rsidRPr="003E0ED6">
        <w:rPr>
          <w:sz w:val="22"/>
          <w:szCs w:val="22"/>
        </w:rPr>
        <w:t>подготовке соответствующих рекомендаций, контролю за совершением операций, анализом финансового рынка, управлением рисками</w:t>
      </w:r>
      <w:r w:rsidR="00CD259B" w:rsidRPr="003E0ED6">
        <w:rPr>
          <w:sz w:val="22"/>
          <w:szCs w:val="22"/>
        </w:rPr>
        <w:t>.</w:t>
      </w:r>
    </w:p>
    <w:p w:rsidR="00B4218E" w:rsidRDefault="00B4218E" w:rsidP="00DA3665">
      <w:pPr>
        <w:pStyle w:val="1"/>
        <w:numPr>
          <w:ilvl w:val="0"/>
          <w:numId w:val="12"/>
        </w:numPr>
        <w:tabs>
          <w:tab w:val="clear" w:pos="360"/>
          <w:tab w:val="clear" w:pos="720"/>
        </w:tabs>
        <w:spacing w:before="60" w:after="60"/>
        <w:ind w:left="0" w:firstLine="0"/>
        <w:jc w:val="both"/>
        <w:outlineLvl w:val="1"/>
        <w:rPr>
          <w:sz w:val="22"/>
          <w:szCs w:val="22"/>
        </w:rPr>
      </w:pPr>
      <w:r w:rsidRPr="00233C68">
        <w:rPr>
          <w:sz w:val="22"/>
          <w:szCs w:val="22"/>
        </w:rPr>
        <w:t>Совершало</w:t>
      </w:r>
      <w:r w:rsidR="009435DD">
        <w:rPr>
          <w:sz w:val="22"/>
          <w:szCs w:val="22"/>
        </w:rPr>
        <w:t xml:space="preserve"> сделки с ценными бумагами и (или) заключало договоры, являющиеся производными финансовыми инструментами, за последние 4 квартала в среднем не реже 10 раз в квартал, но не реже 1 раза в месяц</w:t>
      </w:r>
      <w:r w:rsidRPr="00233C68">
        <w:rPr>
          <w:sz w:val="22"/>
          <w:szCs w:val="22"/>
        </w:rPr>
        <w:t xml:space="preserve">, совокупная цена которых, рассчитанная в соответствии </w:t>
      </w:r>
      <w:r w:rsidRPr="00D128A1">
        <w:rPr>
          <w:sz w:val="22"/>
          <w:szCs w:val="22"/>
        </w:rPr>
        <w:t>с п.</w:t>
      </w:r>
      <w:r w:rsidR="00FB1866" w:rsidRPr="00D128A1">
        <w:rPr>
          <w:sz w:val="22"/>
          <w:szCs w:val="22"/>
        </w:rPr>
        <w:t>3.5</w:t>
      </w:r>
      <w:r w:rsidRPr="00D128A1">
        <w:rPr>
          <w:sz w:val="22"/>
          <w:szCs w:val="22"/>
        </w:rPr>
        <w:t xml:space="preserve"> настоящего</w:t>
      </w:r>
      <w:r w:rsidRPr="00233C68">
        <w:rPr>
          <w:sz w:val="22"/>
          <w:szCs w:val="22"/>
        </w:rPr>
        <w:t xml:space="preserve"> Регламента, составила не менее </w:t>
      </w:r>
      <w:r w:rsidR="009435DD">
        <w:rPr>
          <w:sz w:val="22"/>
          <w:szCs w:val="22"/>
        </w:rPr>
        <w:t xml:space="preserve">6 миллионов </w:t>
      </w:r>
      <w:r w:rsidRPr="00233C68">
        <w:rPr>
          <w:sz w:val="22"/>
          <w:szCs w:val="22"/>
        </w:rPr>
        <w:t>рублей.</w:t>
      </w:r>
    </w:p>
    <w:p w:rsidR="00992A1F" w:rsidRDefault="00992A1F" w:rsidP="003E0ED6">
      <w:pPr>
        <w:pStyle w:val="1"/>
        <w:numPr>
          <w:ilvl w:val="0"/>
          <w:numId w:val="12"/>
        </w:numPr>
        <w:tabs>
          <w:tab w:val="clear" w:pos="360"/>
          <w:tab w:val="clear" w:pos="720"/>
        </w:tabs>
        <w:spacing w:before="60" w:after="60"/>
        <w:ind w:left="0" w:firstLine="0"/>
        <w:jc w:val="both"/>
        <w:outlineLvl w:val="1"/>
        <w:rPr>
          <w:sz w:val="22"/>
          <w:szCs w:val="22"/>
        </w:rPr>
      </w:pPr>
      <w:r>
        <w:rPr>
          <w:sz w:val="22"/>
          <w:szCs w:val="22"/>
        </w:rPr>
        <w:t>Владеет следующим имуществом, размер которого составляет не менее 6 миллионов рублей:</w:t>
      </w:r>
    </w:p>
    <w:p w:rsidR="00992A1F" w:rsidRDefault="00992A1F" w:rsidP="003E0ED6">
      <w:pPr>
        <w:numPr>
          <w:ilvl w:val="0"/>
          <w:numId w:val="8"/>
        </w:numPr>
        <w:tabs>
          <w:tab w:val="num" w:pos="426"/>
        </w:tabs>
        <w:autoSpaceDE w:val="0"/>
        <w:autoSpaceDN w:val="0"/>
        <w:ind w:left="426" w:hanging="426"/>
        <w:jc w:val="both"/>
        <w:rPr>
          <w:sz w:val="22"/>
          <w:szCs w:val="22"/>
        </w:rPr>
      </w:pPr>
      <w:r w:rsidRPr="00992A1F">
        <w:rPr>
          <w:sz w:val="22"/>
          <w:szCs w:val="22"/>
        </w:rPr>
        <w:t xml:space="preserve">денежные средства, </w:t>
      </w:r>
      <w:r w:rsidR="00C02052">
        <w:rPr>
          <w:sz w:val="22"/>
          <w:szCs w:val="22"/>
        </w:rPr>
        <w:t xml:space="preserve">включая суммы начисленных процентов, </w:t>
      </w:r>
      <w:r w:rsidRPr="00992A1F">
        <w:rPr>
          <w:sz w:val="22"/>
          <w:szCs w:val="22"/>
        </w:rPr>
        <w:t>находящиеся на счетах и (или) во вкладах (депозитах), открытых в кредитных организациях</w:t>
      </w:r>
      <w:r w:rsidR="00C02052">
        <w:rPr>
          <w:sz w:val="22"/>
          <w:szCs w:val="22"/>
        </w:rPr>
        <w:t xml:space="preserve"> и (или) в иностранных банках, с местом учреждения в государствах, указанных в </w:t>
      </w:r>
      <w:proofErr w:type="spellStart"/>
      <w:r w:rsidR="00C02052">
        <w:rPr>
          <w:sz w:val="22"/>
          <w:szCs w:val="22"/>
        </w:rPr>
        <w:t>пп</w:t>
      </w:r>
      <w:proofErr w:type="spellEnd"/>
      <w:r w:rsidR="00C02052">
        <w:rPr>
          <w:sz w:val="22"/>
          <w:szCs w:val="22"/>
        </w:rPr>
        <w:t xml:space="preserve">. 1 и </w:t>
      </w:r>
      <w:proofErr w:type="spellStart"/>
      <w:r w:rsidR="00C02052">
        <w:rPr>
          <w:sz w:val="22"/>
          <w:szCs w:val="22"/>
        </w:rPr>
        <w:t>пп</w:t>
      </w:r>
      <w:proofErr w:type="spellEnd"/>
      <w:r w:rsidR="00C02052">
        <w:rPr>
          <w:sz w:val="22"/>
          <w:szCs w:val="22"/>
        </w:rPr>
        <w:t xml:space="preserve">. 2 пункта 2 ст. 51.1 </w:t>
      </w:r>
      <w:r w:rsidR="000F00F6">
        <w:rPr>
          <w:sz w:val="22"/>
          <w:szCs w:val="22"/>
        </w:rPr>
        <w:t xml:space="preserve">Федерального закона </w:t>
      </w:r>
      <w:r w:rsidR="00C02052">
        <w:rPr>
          <w:sz w:val="22"/>
          <w:szCs w:val="22"/>
        </w:rPr>
        <w:t>№39-ФЗ</w:t>
      </w:r>
      <w:r w:rsidR="000F00F6">
        <w:rPr>
          <w:sz w:val="22"/>
          <w:szCs w:val="22"/>
        </w:rPr>
        <w:t xml:space="preserve"> «О рынке ценных бумаг»</w:t>
      </w:r>
      <w:r w:rsidR="00C02052">
        <w:rPr>
          <w:sz w:val="22"/>
          <w:szCs w:val="22"/>
        </w:rPr>
        <w:t>;</w:t>
      </w:r>
    </w:p>
    <w:p w:rsidR="00A74C60" w:rsidRDefault="00992A1F" w:rsidP="003E0ED6">
      <w:pPr>
        <w:numPr>
          <w:ilvl w:val="0"/>
          <w:numId w:val="8"/>
        </w:numPr>
        <w:tabs>
          <w:tab w:val="num" w:pos="426"/>
        </w:tabs>
        <w:autoSpaceDE w:val="0"/>
        <w:autoSpaceDN w:val="0"/>
        <w:ind w:left="426" w:hanging="426"/>
        <w:jc w:val="both"/>
        <w:rPr>
          <w:sz w:val="22"/>
          <w:szCs w:val="22"/>
        </w:rPr>
      </w:pPr>
      <w:r>
        <w:rPr>
          <w:sz w:val="22"/>
          <w:szCs w:val="22"/>
        </w:rPr>
        <w:t>требования к кредитной организации выплатить денежный эквивалент драгоценного</w:t>
      </w:r>
      <w:r w:rsidR="00C02052">
        <w:rPr>
          <w:sz w:val="22"/>
          <w:szCs w:val="22"/>
        </w:rPr>
        <w:t xml:space="preserve"> металл</w:t>
      </w:r>
      <w:r w:rsidR="00A74C60">
        <w:rPr>
          <w:sz w:val="22"/>
          <w:szCs w:val="22"/>
        </w:rPr>
        <w:t>а по учетной цене соответствующего драгоценного металла;</w:t>
      </w:r>
    </w:p>
    <w:p w:rsidR="00992A1F" w:rsidRDefault="00A74C60" w:rsidP="003E0ED6">
      <w:pPr>
        <w:numPr>
          <w:ilvl w:val="0"/>
          <w:numId w:val="8"/>
        </w:numPr>
        <w:tabs>
          <w:tab w:val="num" w:pos="426"/>
        </w:tabs>
        <w:autoSpaceDE w:val="0"/>
        <w:autoSpaceDN w:val="0"/>
        <w:ind w:left="426" w:hanging="426"/>
        <w:jc w:val="both"/>
        <w:rPr>
          <w:sz w:val="22"/>
          <w:szCs w:val="22"/>
        </w:rPr>
      </w:pPr>
      <w:r>
        <w:rPr>
          <w:sz w:val="22"/>
          <w:szCs w:val="22"/>
        </w:rPr>
        <w:t xml:space="preserve">ценные бумаги, предусмотренные </w:t>
      </w:r>
      <w:proofErr w:type="spellStart"/>
      <w:r w:rsidR="00B6256B">
        <w:rPr>
          <w:sz w:val="22"/>
          <w:szCs w:val="22"/>
        </w:rPr>
        <w:t>пп</w:t>
      </w:r>
      <w:proofErr w:type="spellEnd"/>
      <w:r w:rsidR="000F00F6">
        <w:rPr>
          <w:sz w:val="22"/>
          <w:szCs w:val="22"/>
        </w:rPr>
        <w:t xml:space="preserve">. 1 </w:t>
      </w:r>
      <w:r>
        <w:rPr>
          <w:sz w:val="22"/>
          <w:szCs w:val="22"/>
        </w:rPr>
        <w:t>п.3.1 настоящего Регламента, в том числе переданные физическим лицом в доверительное управление.</w:t>
      </w:r>
    </w:p>
    <w:p w:rsidR="00992A1F" w:rsidRDefault="00A74C60" w:rsidP="003E0ED6">
      <w:pPr>
        <w:pStyle w:val="1"/>
        <w:numPr>
          <w:ilvl w:val="0"/>
          <w:numId w:val="12"/>
        </w:numPr>
        <w:tabs>
          <w:tab w:val="clear" w:pos="360"/>
          <w:tab w:val="clear" w:pos="720"/>
        </w:tabs>
        <w:spacing w:before="60" w:after="60"/>
        <w:ind w:left="0" w:firstLine="0"/>
        <w:jc w:val="both"/>
        <w:outlineLvl w:val="1"/>
        <w:rPr>
          <w:sz w:val="22"/>
          <w:szCs w:val="22"/>
        </w:rPr>
      </w:pPr>
      <w:r w:rsidRPr="00A74C60">
        <w:rPr>
          <w:sz w:val="22"/>
          <w:szCs w:val="22"/>
        </w:rPr>
        <w:t>Имеет высшее экономическое образование,</w:t>
      </w:r>
      <w:r w:rsidRPr="003E1933">
        <w:rPr>
          <w:sz w:val="22"/>
          <w:szCs w:val="22"/>
        </w:rPr>
        <w:t xml:space="preserve"> подтвержденное документом государственного образца Российской Федерации о высшем образовании, выданным образовательной организацией высшего профессионального образования, которое на момент выда</w:t>
      </w:r>
      <w:r w:rsidRPr="008F515D">
        <w:rPr>
          <w:sz w:val="22"/>
          <w:szCs w:val="22"/>
        </w:rPr>
        <w:t>чи указанного документа осуществляло аттестацию граждан в сфере профессиональной деятельности на рынке ценных бумаг, или любой из следующих аттестатов и сертификатов: квалификационный аттестат специалиста финансового рынка, квалификационный аттестат аудитора, квалификационный аттестат страхового актуария, сертификат "</w:t>
      </w:r>
      <w:proofErr w:type="spellStart"/>
      <w:r w:rsidRPr="008F515D">
        <w:rPr>
          <w:sz w:val="22"/>
          <w:szCs w:val="22"/>
        </w:rPr>
        <w:t>Chartered</w:t>
      </w:r>
      <w:proofErr w:type="spellEnd"/>
      <w:r w:rsidRPr="008F515D">
        <w:rPr>
          <w:sz w:val="22"/>
          <w:szCs w:val="22"/>
        </w:rPr>
        <w:t xml:space="preserve"> </w:t>
      </w:r>
      <w:proofErr w:type="spellStart"/>
      <w:r w:rsidRPr="008F515D">
        <w:rPr>
          <w:sz w:val="22"/>
          <w:szCs w:val="22"/>
        </w:rPr>
        <w:t>Financial</w:t>
      </w:r>
      <w:proofErr w:type="spellEnd"/>
      <w:r w:rsidRPr="008F515D">
        <w:rPr>
          <w:sz w:val="22"/>
          <w:szCs w:val="22"/>
        </w:rPr>
        <w:t xml:space="preserve"> </w:t>
      </w:r>
      <w:proofErr w:type="spellStart"/>
      <w:r w:rsidRPr="008F515D">
        <w:rPr>
          <w:sz w:val="22"/>
          <w:szCs w:val="22"/>
        </w:rPr>
        <w:t>Analyst</w:t>
      </w:r>
      <w:proofErr w:type="spellEnd"/>
      <w:r w:rsidRPr="008F515D">
        <w:rPr>
          <w:sz w:val="22"/>
          <w:szCs w:val="22"/>
        </w:rPr>
        <w:t xml:space="preserve"> (CFA)", сертификат "</w:t>
      </w:r>
      <w:proofErr w:type="spellStart"/>
      <w:r w:rsidRPr="008F515D">
        <w:rPr>
          <w:sz w:val="22"/>
          <w:szCs w:val="22"/>
        </w:rPr>
        <w:t>Certified</w:t>
      </w:r>
      <w:proofErr w:type="spellEnd"/>
      <w:r w:rsidRPr="008F515D">
        <w:rPr>
          <w:sz w:val="22"/>
          <w:szCs w:val="22"/>
        </w:rPr>
        <w:t xml:space="preserve"> </w:t>
      </w:r>
      <w:proofErr w:type="spellStart"/>
      <w:r w:rsidRPr="008F515D">
        <w:rPr>
          <w:sz w:val="22"/>
          <w:szCs w:val="22"/>
        </w:rPr>
        <w:t>International</w:t>
      </w:r>
      <w:proofErr w:type="spellEnd"/>
      <w:r w:rsidRPr="008F515D">
        <w:rPr>
          <w:sz w:val="22"/>
          <w:szCs w:val="22"/>
        </w:rPr>
        <w:t xml:space="preserve"> </w:t>
      </w:r>
      <w:proofErr w:type="spellStart"/>
      <w:r w:rsidRPr="008F515D">
        <w:rPr>
          <w:sz w:val="22"/>
          <w:szCs w:val="22"/>
        </w:rPr>
        <w:t>Investment</w:t>
      </w:r>
      <w:proofErr w:type="spellEnd"/>
      <w:r w:rsidRPr="008F515D">
        <w:rPr>
          <w:sz w:val="22"/>
          <w:szCs w:val="22"/>
        </w:rPr>
        <w:t xml:space="preserve"> </w:t>
      </w:r>
      <w:proofErr w:type="spellStart"/>
      <w:r w:rsidRPr="008F515D">
        <w:rPr>
          <w:sz w:val="22"/>
          <w:szCs w:val="22"/>
        </w:rPr>
        <w:t>Analyst</w:t>
      </w:r>
      <w:proofErr w:type="spellEnd"/>
      <w:r w:rsidRPr="008F515D">
        <w:rPr>
          <w:sz w:val="22"/>
          <w:szCs w:val="22"/>
        </w:rPr>
        <w:t xml:space="preserve"> (CHA)", сертификат "</w:t>
      </w:r>
      <w:proofErr w:type="spellStart"/>
      <w:r w:rsidRPr="008F515D">
        <w:rPr>
          <w:sz w:val="22"/>
          <w:szCs w:val="22"/>
        </w:rPr>
        <w:t>Financial</w:t>
      </w:r>
      <w:proofErr w:type="spellEnd"/>
      <w:r w:rsidRPr="008F515D">
        <w:rPr>
          <w:sz w:val="22"/>
          <w:szCs w:val="22"/>
        </w:rPr>
        <w:t xml:space="preserve"> </w:t>
      </w:r>
      <w:proofErr w:type="spellStart"/>
      <w:r w:rsidRPr="008F515D">
        <w:rPr>
          <w:sz w:val="22"/>
          <w:szCs w:val="22"/>
        </w:rPr>
        <w:t>Risk</w:t>
      </w:r>
      <w:proofErr w:type="spellEnd"/>
      <w:r w:rsidRPr="008F515D">
        <w:rPr>
          <w:sz w:val="22"/>
          <w:szCs w:val="22"/>
        </w:rPr>
        <w:t xml:space="preserve"> </w:t>
      </w:r>
      <w:proofErr w:type="spellStart"/>
      <w:r w:rsidRPr="008F515D">
        <w:rPr>
          <w:sz w:val="22"/>
          <w:szCs w:val="22"/>
        </w:rPr>
        <w:t>Manager</w:t>
      </w:r>
      <w:proofErr w:type="spellEnd"/>
      <w:r w:rsidRPr="008F515D">
        <w:rPr>
          <w:sz w:val="22"/>
          <w:szCs w:val="22"/>
        </w:rPr>
        <w:t xml:space="preserve"> (FRM)".</w:t>
      </w:r>
    </w:p>
    <w:p w:rsidR="000C173D" w:rsidRPr="00A74C60" w:rsidRDefault="000C173D" w:rsidP="000C173D">
      <w:pPr>
        <w:pStyle w:val="1"/>
        <w:numPr>
          <w:ilvl w:val="0"/>
          <w:numId w:val="0"/>
        </w:numPr>
        <w:tabs>
          <w:tab w:val="clear" w:pos="360"/>
        </w:tabs>
        <w:spacing w:before="60" w:after="60"/>
        <w:jc w:val="both"/>
        <w:outlineLvl w:val="1"/>
        <w:rPr>
          <w:sz w:val="22"/>
          <w:szCs w:val="22"/>
        </w:rPr>
      </w:pPr>
    </w:p>
    <w:p w:rsidR="00717E46" w:rsidRPr="000C173D" w:rsidRDefault="00717E46" w:rsidP="000C173D">
      <w:pPr>
        <w:pStyle w:val="1"/>
        <w:numPr>
          <w:ilvl w:val="1"/>
          <w:numId w:val="10"/>
        </w:numPr>
        <w:tabs>
          <w:tab w:val="clear" w:pos="357"/>
        </w:tabs>
        <w:spacing w:before="60" w:after="60"/>
        <w:jc w:val="both"/>
        <w:outlineLvl w:val="1"/>
        <w:rPr>
          <w:sz w:val="22"/>
          <w:szCs w:val="22"/>
        </w:rPr>
      </w:pPr>
      <w:bookmarkStart w:id="1" w:name="OLE_LINK10"/>
      <w:bookmarkStart w:id="2" w:name="OLE_LINK16"/>
      <w:bookmarkStart w:id="3" w:name="OLE_LINK17"/>
      <w:r w:rsidRPr="000C173D">
        <w:rPr>
          <w:sz w:val="22"/>
          <w:szCs w:val="22"/>
        </w:rPr>
        <w:t xml:space="preserve">Юридическое лицо может быть признано квалифицированным инвестором, если оно является коммерческой организацией </w:t>
      </w:r>
      <w:r w:rsidR="000C173D" w:rsidRPr="000C173D">
        <w:rPr>
          <w:sz w:val="22"/>
          <w:szCs w:val="22"/>
        </w:rPr>
        <w:t xml:space="preserve">или международным фондом, зарегистрированным в соответствии с Федеральным </w:t>
      </w:r>
      <w:hyperlink r:id="rId8" w:history="1">
        <w:r w:rsidR="000C173D" w:rsidRPr="000C173D">
          <w:rPr>
            <w:sz w:val="22"/>
            <w:szCs w:val="22"/>
          </w:rPr>
          <w:t>законом</w:t>
        </w:r>
      </w:hyperlink>
      <w:r w:rsidR="000C173D" w:rsidRPr="000C173D">
        <w:rPr>
          <w:sz w:val="22"/>
          <w:szCs w:val="22"/>
        </w:rPr>
        <w:t xml:space="preserve"> от 3 августа 2018 года N 290-ФЗ "О международных компаниях и международных фондах" в целях совершения операций с ценными бумагами российских эмитентов</w:t>
      </w:r>
      <w:r w:rsidR="000C173D">
        <w:rPr>
          <w:sz w:val="22"/>
          <w:szCs w:val="22"/>
        </w:rPr>
        <w:t xml:space="preserve"> </w:t>
      </w:r>
      <w:r w:rsidRPr="000C173D">
        <w:rPr>
          <w:sz w:val="22"/>
          <w:szCs w:val="22"/>
        </w:rPr>
        <w:t>и отвечает</w:t>
      </w:r>
      <w:r w:rsidR="00A74C60" w:rsidRPr="000C173D">
        <w:rPr>
          <w:sz w:val="22"/>
          <w:szCs w:val="22"/>
        </w:rPr>
        <w:t xml:space="preserve"> любому из следующих требований</w:t>
      </w:r>
      <w:r w:rsidRPr="000C173D">
        <w:rPr>
          <w:sz w:val="22"/>
          <w:szCs w:val="22"/>
        </w:rPr>
        <w:t>:</w:t>
      </w:r>
    </w:p>
    <w:p w:rsidR="00B4218E" w:rsidRPr="003E0ED6" w:rsidRDefault="00717E46" w:rsidP="00717E46">
      <w:pPr>
        <w:pStyle w:val="1"/>
        <w:numPr>
          <w:ilvl w:val="0"/>
          <w:numId w:val="13"/>
        </w:numPr>
        <w:tabs>
          <w:tab w:val="clear" w:pos="360"/>
          <w:tab w:val="clear" w:pos="720"/>
        </w:tabs>
        <w:spacing w:before="60" w:after="60"/>
        <w:ind w:left="426" w:hanging="426"/>
        <w:jc w:val="both"/>
        <w:outlineLvl w:val="1"/>
        <w:rPr>
          <w:sz w:val="22"/>
          <w:szCs w:val="22"/>
        </w:rPr>
      </w:pPr>
      <w:r w:rsidRPr="00233C68">
        <w:rPr>
          <w:sz w:val="22"/>
          <w:szCs w:val="22"/>
        </w:rPr>
        <w:t xml:space="preserve"> </w:t>
      </w:r>
      <w:r w:rsidR="00B4218E" w:rsidRPr="00083EDE">
        <w:rPr>
          <w:sz w:val="22"/>
          <w:szCs w:val="22"/>
        </w:rPr>
        <w:t xml:space="preserve">Имеет собственный капитал не менее </w:t>
      </w:r>
      <w:r w:rsidR="00A74C60" w:rsidRPr="003E0ED6">
        <w:rPr>
          <w:sz w:val="22"/>
          <w:szCs w:val="22"/>
        </w:rPr>
        <w:t>200</w:t>
      </w:r>
      <w:r w:rsidR="00B4218E" w:rsidRPr="003E0ED6">
        <w:rPr>
          <w:sz w:val="22"/>
          <w:szCs w:val="22"/>
        </w:rPr>
        <w:t xml:space="preserve"> миллионов рублей.</w:t>
      </w:r>
    </w:p>
    <w:p w:rsidR="00B4218E" w:rsidRDefault="00B4218E" w:rsidP="000C173D">
      <w:pPr>
        <w:pStyle w:val="1"/>
        <w:numPr>
          <w:ilvl w:val="0"/>
          <w:numId w:val="0"/>
        </w:numPr>
        <w:tabs>
          <w:tab w:val="clear" w:pos="360"/>
        </w:tabs>
        <w:spacing w:before="60" w:after="60"/>
        <w:ind w:left="426"/>
        <w:jc w:val="both"/>
        <w:outlineLvl w:val="1"/>
        <w:rPr>
          <w:sz w:val="22"/>
          <w:szCs w:val="22"/>
        </w:rPr>
      </w:pPr>
      <w:r w:rsidRPr="003E0ED6">
        <w:rPr>
          <w:sz w:val="22"/>
          <w:szCs w:val="22"/>
        </w:rPr>
        <w:t xml:space="preserve">Под собственным капиталом российского юридического лица понимается величина, определяемая путем вычитания из суммы по III разделу бухгалтерского баланса суммы акций (долей паев), </w:t>
      </w:r>
      <w:r w:rsidRPr="003E0ED6">
        <w:rPr>
          <w:sz w:val="22"/>
          <w:szCs w:val="22"/>
        </w:rPr>
        <w:lastRenderedPageBreak/>
        <w:t>выкупленных у участников (учредителей), и вычитания суммы задолженности участников (учредителей) по взносам в уставный (складочный) капитал. Под собственным капиталом иностранного юридического лица понимается стоимость его чистых активов, расчет которых подтверждается аудитором.</w:t>
      </w:r>
    </w:p>
    <w:p w:rsidR="00B4218E" w:rsidRPr="00233C68" w:rsidRDefault="00B4218E" w:rsidP="00DA3665">
      <w:pPr>
        <w:pStyle w:val="1"/>
        <w:numPr>
          <w:ilvl w:val="0"/>
          <w:numId w:val="13"/>
        </w:numPr>
        <w:tabs>
          <w:tab w:val="clear" w:pos="360"/>
          <w:tab w:val="clear" w:pos="720"/>
        </w:tabs>
        <w:spacing w:before="60" w:after="60"/>
        <w:ind w:left="426" w:hanging="426"/>
        <w:jc w:val="both"/>
        <w:outlineLvl w:val="1"/>
        <w:rPr>
          <w:sz w:val="22"/>
          <w:szCs w:val="22"/>
        </w:rPr>
      </w:pPr>
      <w:r w:rsidRPr="00233C68">
        <w:rPr>
          <w:sz w:val="22"/>
          <w:szCs w:val="22"/>
        </w:rPr>
        <w:t>Совершало ежеквартально не менее чем по 5 сделок</w:t>
      </w:r>
      <w:r w:rsidR="001B738D" w:rsidRPr="003E0ED6">
        <w:rPr>
          <w:sz w:val="22"/>
          <w:szCs w:val="22"/>
        </w:rPr>
        <w:t xml:space="preserve"> </w:t>
      </w:r>
      <w:r w:rsidR="001B738D">
        <w:rPr>
          <w:sz w:val="22"/>
          <w:szCs w:val="22"/>
        </w:rPr>
        <w:t>в квартал, но не реже 1 раза в месяц,</w:t>
      </w:r>
      <w:r w:rsidRPr="00233C68">
        <w:rPr>
          <w:sz w:val="22"/>
          <w:szCs w:val="22"/>
        </w:rPr>
        <w:t xml:space="preserve"> с ценными бумагами и (или)</w:t>
      </w:r>
      <w:r w:rsidR="007D018B">
        <w:rPr>
          <w:sz w:val="22"/>
          <w:szCs w:val="22"/>
        </w:rPr>
        <w:t xml:space="preserve"> </w:t>
      </w:r>
      <w:r w:rsidR="000F00F6">
        <w:rPr>
          <w:sz w:val="22"/>
          <w:szCs w:val="22"/>
        </w:rPr>
        <w:t>заключало договоры, являющиеся производными</w:t>
      </w:r>
      <w:r w:rsidRPr="00233C68">
        <w:rPr>
          <w:sz w:val="22"/>
          <w:szCs w:val="22"/>
        </w:rPr>
        <w:t xml:space="preserve"> финансовыми инструментами в течение последних 4 кварталов, совокупная цена которых, рассчитанная в соответствии </w:t>
      </w:r>
      <w:r w:rsidRPr="00D128A1">
        <w:rPr>
          <w:sz w:val="22"/>
          <w:szCs w:val="22"/>
        </w:rPr>
        <w:t>с п.</w:t>
      </w:r>
      <w:r w:rsidR="00FB1866" w:rsidRPr="00D128A1">
        <w:rPr>
          <w:sz w:val="22"/>
          <w:szCs w:val="22"/>
        </w:rPr>
        <w:t>3</w:t>
      </w:r>
      <w:r w:rsidRPr="00D128A1">
        <w:rPr>
          <w:sz w:val="22"/>
          <w:szCs w:val="22"/>
        </w:rPr>
        <w:t>.</w:t>
      </w:r>
      <w:r w:rsidR="00FB1866" w:rsidRPr="00D128A1">
        <w:rPr>
          <w:sz w:val="22"/>
          <w:szCs w:val="22"/>
        </w:rPr>
        <w:t>5</w:t>
      </w:r>
      <w:r w:rsidRPr="00D128A1">
        <w:rPr>
          <w:sz w:val="22"/>
          <w:szCs w:val="22"/>
        </w:rPr>
        <w:t xml:space="preserve"> настоящего</w:t>
      </w:r>
      <w:r w:rsidRPr="00233C68">
        <w:rPr>
          <w:sz w:val="22"/>
          <w:szCs w:val="22"/>
        </w:rPr>
        <w:t xml:space="preserve"> Регламента, за указанные 4 квартала составила не менее </w:t>
      </w:r>
      <w:r w:rsidR="001B738D">
        <w:rPr>
          <w:sz w:val="22"/>
          <w:szCs w:val="22"/>
        </w:rPr>
        <w:t>50</w:t>
      </w:r>
      <w:r w:rsidRPr="00233C68">
        <w:rPr>
          <w:sz w:val="22"/>
          <w:szCs w:val="22"/>
        </w:rPr>
        <w:t xml:space="preserve"> миллионов рублей;</w:t>
      </w:r>
    </w:p>
    <w:p w:rsidR="00B4218E" w:rsidRPr="008F515D" w:rsidRDefault="00B4218E" w:rsidP="008F515D">
      <w:pPr>
        <w:pStyle w:val="1"/>
        <w:numPr>
          <w:ilvl w:val="0"/>
          <w:numId w:val="13"/>
        </w:numPr>
        <w:tabs>
          <w:tab w:val="clear" w:pos="360"/>
          <w:tab w:val="clear" w:pos="720"/>
        </w:tabs>
        <w:spacing w:before="60" w:after="60"/>
        <w:ind w:left="426" w:hanging="426"/>
        <w:jc w:val="both"/>
        <w:outlineLvl w:val="1"/>
        <w:rPr>
          <w:sz w:val="22"/>
          <w:szCs w:val="22"/>
        </w:rPr>
      </w:pPr>
      <w:r w:rsidRPr="008F515D">
        <w:rPr>
          <w:sz w:val="22"/>
          <w:szCs w:val="22"/>
        </w:rPr>
        <w:t>Имеет оборот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w:t>
      </w:r>
      <w:r w:rsidR="008F515D" w:rsidRPr="008F515D">
        <w:rPr>
          <w:sz w:val="22"/>
          <w:szCs w:val="22"/>
        </w:rPr>
        <w:t xml:space="preserve"> завершенный</w:t>
      </w:r>
      <w:r w:rsidRPr="008F515D">
        <w:rPr>
          <w:sz w:val="22"/>
          <w:szCs w:val="22"/>
        </w:rPr>
        <w:t xml:space="preserve"> отчетный год не менее </w:t>
      </w:r>
      <w:r w:rsidR="008F515D" w:rsidRPr="008F515D">
        <w:rPr>
          <w:sz w:val="22"/>
          <w:szCs w:val="22"/>
        </w:rPr>
        <w:t>2</w:t>
      </w:r>
      <w:r w:rsidRPr="008F515D">
        <w:rPr>
          <w:sz w:val="22"/>
          <w:szCs w:val="22"/>
        </w:rPr>
        <w:t xml:space="preserve"> миллиард</w:t>
      </w:r>
      <w:r w:rsidR="008F515D" w:rsidRPr="008F515D">
        <w:rPr>
          <w:sz w:val="22"/>
          <w:szCs w:val="22"/>
        </w:rPr>
        <w:t>ов</w:t>
      </w:r>
      <w:r w:rsidRPr="008F515D">
        <w:rPr>
          <w:sz w:val="22"/>
          <w:szCs w:val="22"/>
        </w:rPr>
        <w:t xml:space="preserve"> рублей</w:t>
      </w:r>
      <w:r w:rsidR="008F515D">
        <w:rPr>
          <w:sz w:val="22"/>
          <w:szCs w:val="22"/>
        </w:rPr>
        <w:t>.</w:t>
      </w:r>
      <w:r w:rsidR="008F515D" w:rsidRPr="008F515D">
        <w:rPr>
          <w:sz w:val="22"/>
          <w:szCs w:val="22"/>
        </w:rPr>
        <w:t xml:space="preserve"> Под завершенным отчетным годом следует понимать отчетный год, в отношении которого истек установленный срок представления годовой бухгалтерской (финансовой) отчетности или годовая бухгалтерская (финансовая) отчетность за который составлена до истечения установленного срока ее представления;</w:t>
      </w:r>
    </w:p>
    <w:p w:rsidR="00B4218E" w:rsidRPr="003E0ED6" w:rsidRDefault="00B4218E" w:rsidP="00DA3665">
      <w:pPr>
        <w:pStyle w:val="1"/>
        <w:numPr>
          <w:ilvl w:val="0"/>
          <w:numId w:val="13"/>
        </w:numPr>
        <w:tabs>
          <w:tab w:val="clear" w:pos="360"/>
          <w:tab w:val="clear" w:pos="720"/>
        </w:tabs>
        <w:spacing w:before="60" w:after="60"/>
        <w:ind w:left="426" w:hanging="426"/>
        <w:jc w:val="both"/>
        <w:outlineLvl w:val="1"/>
        <w:rPr>
          <w:sz w:val="22"/>
          <w:szCs w:val="22"/>
        </w:rPr>
      </w:pPr>
      <w:r w:rsidRPr="00233C68">
        <w:rPr>
          <w:sz w:val="22"/>
          <w:szCs w:val="22"/>
        </w:rPr>
        <w:t xml:space="preserve">Имеет сумму активов по данным бухгалтерского учета (национальных стандартов или правил </w:t>
      </w:r>
      <w:r w:rsidRPr="00083EDE">
        <w:rPr>
          <w:sz w:val="22"/>
          <w:szCs w:val="22"/>
        </w:rPr>
        <w:t>ведения учета и составления отчетности для иностранного юридического лица) за последний</w:t>
      </w:r>
      <w:r w:rsidR="008F515D" w:rsidRPr="00083EDE">
        <w:rPr>
          <w:sz w:val="22"/>
          <w:szCs w:val="22"/>
        </w:rPr>
        <w:t xml:space="preserve"> завершенный</w:t>
      </w:r>
      <w:r w:rsidRPr="003E0ED6">
        <w:rPr>
          <w:sz w:val="22"/>
          <w:szCs w:val="22"/>
        </w:rPr>
        <w:t xml:space="preserve"> отчетный год не менее 2 миллиардов рублей.</w:t>
      </w:r>
      <w:r w:rsidR="008F515D" w:rsidRPr="003E0ED6">
        <w:rPr>
          <w:sz w:val="22"/>
          <w:szCs w:val="22"/>
        </w:rPr>
        <w:t xml:space="preserve"> </w:t>
      </w:r>
    </w:p>
    <w:p w:rsidR="00034933" w:rsidRPr="003E0ED6" w:rsidRDefault="00034933" w:rsidP="00DA69F3">
      <w:pPr>
        <w:pStyle w:val="1"/>
        <w:numPr>
          <w:ilvl w:val="1"/>
          <w:numId w:val="10"/>
        </w:numPr>
        <w:spacing w:before="60" w:after="60"/>
        <w:jc w:val="both"/>
        <w:outlineLvl w:val="1"/>
        <w:rPr>
          <w:sz w:val="22"/>
          <w:szCs w:val="22"/>
        </w:rPr>
      </w:pPr>
      <w:r w:rsidRPr="003E0ED6">
        <w:rPr>
          <w:sz w:val="22"/>
          <w:szCs w:val="22"/>
        </w:rPr>
        <w:t>Собственный капитал иностранного юридического лица, а также иные показатели, предусмотренные в п</w:t>
      </w:r>
      <w:r w:rsidR="00802396" w:rsidRPr="003E0ED6">
        <w:rPr>
          <w:sz w:val="22"/>
          <w:szCs w:val="22"/>
        </w:rPr>
        <w:t>.</w:t>
      </w:r>
      <w:r w:rsidRPr="003E0ED6">
        <w:rPr>
          <w:sz w:val="22"/>
          <w:szCs w:val="22"/>
        </w:rPr>
        <w:t>3.2 настоящего Регламента, выраженные в иностранной валюте, пересчитываются в рубли по официальному курсу Центрального банка Российской Федерации на дату проведения расчета, а в случае отсутствия официального курса – по кросс-курсу соответствующей валюты к рублю</w:t>
      </w:r>
      <w:r w:rsidR="00DA69F3" w:rsidRPr="003E0ED6">
        <w:rPr>
          <w:sz w:val="22"/>
          <w:szCs w:val="22"/>
        </w:rPr>
        <w:t>, рассчитанному исходя из курсов иностранных валют, установленных Центральным банком Российской Федерации</w:t>
      </w:r>
      <w:r w:rsidRPr="003E0ED6">
        <w:rPr>
          <w:sz w:val="22"/>
          <w:szCs w:val="22"/>
        </w:rPr>
        <w:t>.</w:t>
      </w:r>
    </w:p>
    <w:p w:rsidR="0042143F" w:rsidRPr="00233C68" w:rsidRDefault="0042143F" w:rsidP="0042143F">
      <w:pPr>
        <w:pStyle w:val="1"/>
        <w:numPr>
          <w:ilvl w:val="1"/>
          <w:numId w:val="10"/>
        </w:numPr>
        <w:spacing w:before="60" w:after="60"/>
        <w:jc w:val="both"/>
        <w:outlineLvl w:val="1"/>
        <w:rPr>
          <w:sz w:val="22"/>
          <w:szCs w:val="22"/>
        </w:rPr>
      </w:pPr>
      <w:r w:rsidRPr="00233C68">
        <w:rPr>
          <w:sz w:val="22"/>
          <w:szCs w:val="22"/>
        </w:rPr>
        <w:t xml:space="preserve">Общая стоимость </w:t>
      </w:r>
      <w:r w:rsidR="000F00F6">
        <w:rPr>
          <w:sz w:val="22"/>
          <w:szCs w:val="22"/>
        </w:rPr>
        <w:t>финансовых инструментов (размер обязательств)</w:t>
      </w:r>
      <w:r w:rsidRPr="00233C68">
        <w:rPr>
          <w:sz w:val="22"/>
          <w:szCs w:val="22"/>
        </w:rPr>
        <w:t xml:space="preserve">, </w:t>
      </w:r>
      <w:r w:rsidRPr="00D128A1">
        <w:rPr>
          <w:sz w:val="22"/>
          <w:szCs w:val="22"/>
        </w:rPr>
        <w:t>указанная в п.3.1</w:t>
      </w:r>
      <w:r w:rsidRPr="00233C68">
        <w:rPr>
          <w:sz w:val="22"/>
          <w:szCs w:val="22"/>
        </w:rPr>
        <w:t xml:space="preserve"> настоящего Регламента определяется на день проведения соответствующего расчета как сумма их оценочной стоимости</w:t>
      </w:r>
      <w:r w:rsidR="00DA69F3">
        <w:rPr>
          <w:sz w:val="22"/>
          <w:szCs w:val="22"/>
        </w:rPr>
        <w:t xml:space="preserve"> (</w:t>
      </w:r>
      <w:r w:rsidR="000F00F6">
        <w:rPr>
          <w:sz w:val="22"/>
          <w:szCs w:val="22"/>
        </w:rPr>
        <w:t>размера обязательств)</w:t>
      </w:r>
      <w:r w:rsidRPr="00233C68">
        <w:rPr>
          <w:sz w:val="22"/>
          <w:szCs w:val="22"/>
        </w:rPr>
        <w:t>, определяемой с учетом следующих положений:</w:t>
      </w:r>
    </w:p>
    <w:p w:rsidR="0042143F" w:rsidRPr="00DB02E5" w:rsidRDefault="0042143F" w:rsidP="00DB02E5">
      <w:pPr>
        <w:numPr>
          <w:ilvl w:val="0"/>
          <w:numId w:val="8"/>
        </w:numPr>
        <w:tabs>
          <w:tab w:val="num" w:pos="426"/>
        </w:tabs>
        <w:autoSpaceDE w:val="0"/>
        <w:autoSpaceDN w:val="0"/>
        <w:ind w:left="426" w:hanging="426"/>
        <w:jc w:val="both"/>
        <w:rPr>
          <w:sz w:val="22"/>
          <w:szCs w:val="22"/>
        </w:rPr>
      </w:pPr>
      <w:r w:rsidRPr="00DB02E5">
        <w:rPr>
          <w:sz w:val="22"/>
          <w:szCs w:val="22"/>
        </w:rPr>
        <w:t>оценочная стоимость ценных бумаг (за исключением инвестиционных паев</w:t>
      </w:r>
      <w:r w:rsidR="008F515D" w:rsidRPr="00DB02E5">
        <w:rPr>
          <w:sz w:val="22"/>
          <w:szCs w:val="22"/>
        </w:rPr>
        <w:t xml:space="preserve"> и ипотечных сертификатов участия</w:t>
      </w:r>
      <w:r w:rsidRPr="00DB02E5">
        <w:rPr>
          <w:sz w:val="22"/>
          <w:szCs w:val="22"/>
        </w:rPr>
        <w:t xml:space="preserve">) </w:t>
      </w:r>
      <w:r w:rsidR="00DB02E5">
        <w:rPr>
          <w:sz w:val="22"/>
          <w:szCs w:val="22"/>
        </w:rPr>
        <w:t xml:space="preserve">определяется исходя из рыночной цены, определенной в соответствии </w:t>
      </w:r>
      <w:r w:rsidR="00DB02E5" w:rsidRPr="00DB02E5">
        <w:rPr>
          <w:sz w:val="22"/>
          <w:szCs w:val="22"/>
        </w:rPr>
        <w:t xml:space="preserve">с </w:t>
      </w:r>
      <w:hyperlink r:id="rId9" w:history="1">
        <w:r w:rsidR="00DB02E5" w:rsidRPr="00DB02E5">
          <w:rPr>
            <w:rStyle w:val="ab"/>
            <w:sz w:val="22"/>
            <w:szCs w:val="22"/>
          </w:rPr>
          <w:t>Порядком</w:t>
        </w:r>
      </w:hyperlink>
      <w:r w:rsidR="00DB02E5" w:rsidRPr="00DB02E5">
        <w:rPr>
          <w:sz w:val="22"/>
          <w:szCs w:val="22"/>
        </w:rPr>
        <w:t xml:space="preserve">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9 ноября 2010 года N 10-65/</w:t>
      </w:r>
      <w:proofErr w:type="spellStart"/>
      <w:r w:rsidR="00DB02E5" w:rsidRPr="00DB02E5">
        <w:rPr>
          <w:sz w:val="22"/>
          <w:szCs w:val="22"/>
        </w:rPr>
        <w:t>пз</w:t>
      </w:r>
      <w:proofErr w:type="spellEnd"/>
      <w:r w:rsidR="00DB02E5" w:rsidRPr="00DB02E5">
        <w:rPr>
          <w:sz w:val="22"/>
          <w:szCs w:val="22"/>
        </w:rPr>
        <w:t>-н "Об утверждении Порядка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а при невозможности определения рыночной цены - из цены их приобретения (для облигаций - цены приобретения и накопленного купонного дохода)</w:t>
      </w:r>
      <w:r w:rsidR="00DB02E5">
        <w:rPr>
          <w:sz w:val="22"/>
          <w:szCs w:val="22"/>
        </w:rPr>
        <w:t xml:space="preserve"> </w:t>
      </w:r>
      <w:r w:rsidRPr="00DB02E5">
        <w:rPr>
          <w:sz w:val="22"/>
          <w:szCs w:val="22"/>
        </w:rPr>
        <w:t>;</w:t>
      </w:r>
    </w:p>
    <w:p w:rsidR="0042143F" w:rsidRDefault="0042143F" w:rsidP="00DA3665">
      <w:pPr>
        <w:numPr>
          <w:ilvl w:val="0"/>
          <w:numId w:val="8"/>
        </w:numPr>
        <w:tabs>
          <w:tab w:val="num" w:pos="426"/>
        </w:tabs>
        <w:autoSpaceDE w:val="0"/>
        <w:autoSpaceDN w:val="0"/>
        <w:ind w:left="426" w:hanging="426"/>
        <w:jc w:val="both"/>
        <w:rPr>
          <w:sz w:val="22"/>
          <w:szCs w:val="22"/>
        </w:rPr>
      </w:pPr>
      <w:r w:rsidRPr="00233C68">
        <w:rPr>
          <w:sz w:val="22"/>
          <w:szCs w:val="22"/>
        </w:rPr>
        <w:t>оценочной стоимостью инвестиционных паев признается их расчетная стоимость на последнюю дату ее определения, предшествующую дате определения их стоимости;</w:t>
      </w:r>
    </w:p>
    <w:p w:rsidR="000B6BD9" w:rsidRDefault="00AA6144" w:rsidP="00BA5660">
      <w:pPr>
        <w:numPr>
          <w:ilvl w:val="0"/>
          <w:numId w:val="8"/>
        </w:numPr>
        <w:tabs>
          <w:tab w:val="num" w:pos="426"/>
        </w:tabs>
        <w:autoSpaceDE w:val="0"/>
        <w:autoSpaceDN w:val="0"/>
        <w:ind w:left="426" w:hanging="426"/>
        <w:jc w:val="both"/>
        <w:rPr>
          <w:sz w:val="22"/>
          <w:szCs w:val="22"/>
        </w:rPr>
      </w:pPr>
      <w:r w:rsidRPr="00BC2581">
        <w:rPr>
          <w:sz w:val="22"/>
          <w:szCs w:val="22"/>
        </w:rPr>
        <w:t xml:space="preserve">оценочной стоимостью паев (акций) иностранных инвестиционных фондов признается их расчетная стоимость на последнюю </w:t>
      </w:r>
      <w:r w:rsidRPr="00BA5660">
        <w:rPr>
          <w:sz w:val="22"/>
          <w:szCs w:val="22"/>
        </w:rPr>
        <w:t>дату их определения, предшествующую дате определения их стоимости</w:t>
      </w:r>
      <w:r w:rsidR="00BC2581" w:rsidRPr="00BA5660">
        <w:rPr>
          <w:sz w:val="22"/>
          <w:szCs w:val="22"/>
        </w:rPr>
        <w:t xml:space="preserve">, рассчитанной в соответствии с личным законом такого фонда на основе стоимости его чистых активов в расчете на один пай (акцию), а если </w:t>
      </w:r>
      <w:r w:rsidR="00BC2581" w:rsidRPr="00A04026">
        <w:rPr>
          <w:sz w:val="22"/>
          <w:szCs w:val="22"/>
        </w:rPr>
        <w:t>на расчетную дату расчетная стоимость отсутствует, оценочная стоимость паев (акций) иностранных инвестиционных фондов опр</w:t>
      </w:r>
      <w:r w:rsidR="00BC2581" w:rsidRPr="00EE798B">
        <w:rPr>
          <w:sz w:val="22"/>
          <w:szCs w:val="22"/>
        </w:rPr>
        <w:t>еделяется исходя из цены закрытия рынка на расчетную дату по итогам торгов на иностранной фондовой бирже</w:t>
      </w:r>
      <w:r w:rsidR="00BC2581" w:rsidRPr="002B2E97">
        <w:rPr>
          <w:sz w:val="22"/>
          <w:szCs w:val="22"/>
        </w:rPr>
        <w:t>;</w:t>
      </w:r>
      <w:r w:rsidR="00D16A09">
        <w:rPr>
          <w:sz w:val="22"/>
          <w:szCs w:val="22"/>
        </w:rPr>
        <w:t xml:space="preserve"> </w:t>
      </w:r>
    </w:p>
    <w:p w:rsidR="00BA5660" w:rsidRDefault="00BA5660" w:rsidP="00BA5660">
      <w:pPr>
        <w:numPr>
          <w:ilvl w:val="0"/>
          <w:numId w:val="8"/>
        </w:numPr>
        <w:tabs>
          <w:tab w:val="num" w:pos="426"/>
        </w:tabs>
        <w:autoSpaceDE w:val="0"/>
        <w:autoSpaceDN w:val="0"/>
        <w:ind w:left="426" w:hanging="426"/>
        <w:jc w:val="both"/>
        <w:rPr>
          <w:sz w:val="22"/>
          <w:szCs w:val="22"/>
        </w:rPr>
      </w:pPr>
      <w:r w:rsidRPr="00BA5660">
        <w:rPr>
          <w:sz w:val="22"/>
          <w:szCs w:val="22"/>
        </w:rPr>
        <w:t>оценочной стоимостью ипотечных сертификатов участия признается их оценочная стоимость на последнюю дату ее определения, предшествующую дате определения их стоимости, путем деления размера ипотечного покрытия, долю в праве общей долевой собственности на которое удостоверяет ипотечный сертификат участия, на количество выдан</w:t>
      </w:r>
      <w:r w:rsidRPr="00A04026">
        <w:rPr>
          <w:sz w:val="22"/>
          <w:szCs w:val="22"/>
        </w:rPr>
        <w:t>ных ипотечных сертификатов</w:t>
      </w:r>
      <w:r w:rsidRPr="00EE798B">
        <w:rPr>
          <w:sz w:val="22"/>
          <w:szCs w:val="22"/>
        </w:rPr>
        <w:t>;</w:t>
      </w:r>
    </w:p>
    <w:p w:rsidR="000837AC" w:rsidRPr="00EE798B" w:rsidRDefault="000837AC" w:rsidP="000837AC">
      <w:pPr>
        <w:numPr>
          <w:ilvl w:val="0"/>
          <w:numId w:val="8"/>
        </w:numPr>
        <w:tabs>
          <w:tab w:val="num" w:pos="426"/>
        </w:tabs>
        <w:autoSpaceDE w:val="0"/>
        <w:autoSpaceDN w:val="0"/>
        <w:ind w:left="426" w:hanging="426"/>
        <w:jc w:val="both"/>
        <w:rPr>
          <w:sz w:val="22"/>
          <w:szCs w:val="22"/>
        </w:rPr>
      </w:pPr>
      <w:r w:rsidRPr="000837AC">
        <w:rPr>
          <w:sz w:val="22"/>
          <w:szCs w:val="22"/>
        </w:rPr>
        <w:t>общий размер обязательств из договоров, являющихся производными финансовыми инструментами, определяется исходя из размера обеспечения, требуемого для обеспечения исполнения обязательств по открытым позициям лица, подавшего заявление о признании его квалифицированным инвестором, и премии, уплаченной при заключении опционного договора.</w:t>
      </w:r>
    </w:p>
    <w:p w:rsidR="0042143F" w:rsidRPr="00233C68" w:rsidRDefault="0042143F" w:rsidP="0042143F">
      <w:pPr>
        <w:pStyle w:val="1"/>
        <w:numPr>
          <w:ilvl w:val="1"/>
          <w:numId w:val="10"/>
        </w:numPr>
        <w:spacing w:before="60" w:after="60"/>
        <w:jc w:val="both"/>
        <w:outlineLvl w:val="1"/>
        <w:rPr>
          <w:sz w:val="22"/>
          <w:szCs w:val="22"/>
        </w:rPr>
      </w:pPr>
      <w:r w:rsidRPr="00233C68">
        <w:rPr>
          <w:sz w:val="22"/>
          <w:szCs w:val="22"/>
        </w:rPr>
        <w:t xml:space="preserve">Совокупная цена по сделкам с ценными бумагами и/или иными финансовыми инструментами в </w:t>
      </w:r>
      <w:r w:rsidRPr="00D128A1">
        <w:rPr>
          <w:sz w:val="22"/>
          <w:szCs w:val="22"/>
        </w:rPr>
        <w:t>предусмотренных п.3.1 и п.3.</w:t>
      </w:r>
      <w:r w:rsidR="00D128A1" w:rsidRPr="00D128A1">
        <w:rPr>
          <w:sz w:val="22"/>
          <w:szCs w:val="22"/>
        </w:rPr>
        <w:t xml:space="preserve">2 </w:t>
      </w:r>
      <w:r w:rsidRPr="00D128A1">
        <w:rPr>
          <w:sz w:val="22"/>
          <w:szCs w:val="22"/>
        </w:rPr>
        <w:t>настоящего</w:t>
      </w:r>
      <w:r w:rsidRPr="00233C68">
        <w:rPr>
          <w:sz w:val="22"/>
          <w:szCs w:val="22"/>
        </w:rPr>
        <w:t xml:space="preserve"> Регламента случаях определяется как сумма:</w:t>
      </w:r>
    </w:p>
    <w:p w:rsidR="00B4218E" w:rsidRPr="00F2521E" w:rsidRDefault="0042143F" w:rsidP="003F692B">
      <w:pPr>
        <w:numPr>
          <w:ilvl w:val="0"/>
          <w:numId w:val="8"/>
        </w:numPr>
        <w:tabs>
          <w:tab w:val="num" w:pos="426"/>
        </w:tabs>
        <w:autoSpaceDE w:val="0"/>
        <w:autoSpaceDN w:val="0"/>
        <w:adjustRightInd w:val="0"/>
        <w:ind w:left="426" w:hanging="426"/>
        <w:jc w:val="both"/>
      </w:pPr>
      <w:r w:rsidRPr="000B6BD9">
        <w:rPr>
          <w:sz w:val="22"/>
          <w:szCs w:val="22"/>
        </w:rPr>
        <w:t>цен договоров с ценными бумагами</w:t>
      </w:r>
      <w:r w:rsidR="00A04026" w:rsidRPr="000B6BD9">
        <w:rPr>
          <w:sz w:val="22"/>
          <w:szCs w:val="22"/>
        </w:rPr>
        <w:t xml:space="preserve"> (договоров купли-продажи, договоров займа)</w:t>
      </w:r>
      <w:r w:rsidRPr="000B6BD9">
        <w:rPr>
          <w:sz w:val="22"/>
          <w:szCs w:val="22"/>
        </w:rPr>
        <w:t>,</w:t>
      </w:r>
      <w:r w:rsidR="00A04026" w:rsidRPr="000B6BD9">
        <w:rPr>
          <w:sz w:val="22"/>
          <w:szCs w:val="22"/>
        </w:rPr>
        <w:t xml:space="preserve"> а по договорам РЕПО – цен первых частей</w:t>
      </w:r>
      <w:r w:rsidR="002671AF">
        <w:rPr>
          <w:sz w:val="22"/>
          <w:szCs w:val="22"/>
        </w:rPr>
        <w:t>,</w:t>
      </w:r>
      <w:r w:rsidR="00A04026" w:rsidRPr="000B6BD9">
        <w:rPr>
          <w:sz w:val="22"/>
          <w:szCs w:val="22"/>
        </w:rPr>
        <w:t xml:space="preserve"> </w:t>
      </w:r>
      <w:r w:rsidRPr="00947ACE">
        <w:rPr>
          <w:sz w:val="22"/>
          <w:szCs w:val="22"/>
        </w:rPr>
        <w:t>и</w:t>
      </w:r>
      <w:r w:rsidR="002671AF">
        <w:rPr>
          <w:sz w:val="22"/>
          <w:szCs w:val="22"/>
        </w:rPr>
        <w:t xml:space="preserve"> </w:t>
      </w:r>
      <w:r w:rsidRPr="000B6BD9">
        <w:rPr>
          <w:sz w:val="22"/>
          <w:szCs w:val="22"/>
        </w:rPr>
        <w:t xml:space="preserve">цен </w:t>
      </w:r>
      <w:r w:rsidR="00A04026" w:rsidRPr="000B6BD9">
        <w:rPr>
          <w:sz w:val="22"/>
          <w:szCs w:val="22"/>
        </w:rPr>
        <w:t>договоров, являющихся производными финансовыми инструментами</w:t>
      </w:r>
      <w:r w:rsidR="000837AC" w:rsidRPr="000B6BD9">
        <w:rPr>
          <w:sz w:val="22"/>
          <w:szCs w:val="22"/>
        </w:rPr>
        <w:t>.</w:t>
      </w:r>
      <w:r w:rsidR="00A04026" w:rsidRPr="000B6BD9">
        <w:rPr>
          <w:sz w:val="22"/>
          <w:szCs w:val="22"/>
        </w:rPr>
        <w:t xml:space="preserve"> </w:t>
      </w:r>
      <w:bookmarkEnd w:id="1"/>
      <w:bookmarkEnd w:id="2"/>
      <w:bookmarkEnd w:id="3"/>
    </w:p>
    <w:p w:rsidR="00491F1F" w:rsidRDefault="00491F1F" w:rsidP="00F2521E">
      <w:pPr>
        <w:autoSpaceDE w:val="0"/>
        <w:autoSpaceDN w:val="0"/>
        <w:adjustRightInd w:val="0"/>
        <w:ind w:left="426"/>
        <w:jc w:val="both"/>
      </w:pPr>
    </w:p>
    <w:p w:rsidR="00B4218E" w:rsidRPr="00FB1866" w:rsidRDefault="00FB1866" w:rsidP="00FB1866">
      <w:pPr>
        <w:pStyle w:val="21"/>
        <w:numPr>
          <w:ilvl w:val="0"/>
          <w:numId w:val="10"/>
        </w:numPr>
        <w:spacing w:before="120" w:after="120"/>
        <w:rPr>
          <w:caps w:val="0"/>
          <w:sz w:val="24"/>
          <w:szCs w:val="24"/>
        </w:rPr>
      </w:pPr>
      <w:bookmarkStart w:id="4" w:name="_Toc224706766"/>
      <w:r>
        <w:rPr>
          <w:caps w:val="0"/>
          <w:sz w:val="24"/>
          <w:szCs w:val="24"/>
        </w:rPr>
        <w:lastRenderedPageBreak/>
        <w:t xml:space="preserve">Перечень </w:t>
      </w:r>
      <w:bookmarkEnd w:id="4"/>
      <w:r w:rsidR="000665EF">
        <w:rPr>
          <w:caps w:val="0"/>
          <w:sz w:val="24"/>
          <w:szCs w:val="24"/>
        </w:rPr>
        <w:t>предоставляемых физическим и юридическим лицом документов</w:t>
      </w:r>
    </w:p>
    <w:p w:rsidR="00FB1866" w:rsidRPr="006C5588" w:rsidRDefault="00FB1866" w:rsidP="00FB1866">
      <w:pPr>
        <w:pStyle w:val="1"/>
        <w:numPr>
          <w:ilvl w:val="1"/>
          <w:numId w:val="10"/>
        </w:numPr>
        <w:spacing w:before="60" w:after="60"/>
        <w:jc w:val="both"/>
        <w:outlineLvl w:val="1"/>
        <w:rPr>
          <w:sz w:val="22"/>
          <w:szCs w:val="22"/>
        </w:rPr>
      </w:pPr>
      <w:bookmarkStart w:id="5" w:name="_Toc224706767"/>
      <w:r w:rsidRPr="00233C68">
        <w:rPr>
          <w:sz w:val="22"/>
          <w:szCs w:val="22"/>
        </w:rPr>
        <w:t xml:space="preserve">Лицо, обращающееся с просьбой о признании его квалифицированным инвестором, представляет в Компанию </w:t>
      </w:r>
      <w:r w:rsidR="00783EB5">
        <w:rPr>
          <w:sz w:val="22"/>
          <w:szCs w:val="22"/>
        </w:rPr>
        <w:t>З</w:t>
      </w:r>
      <w:r w:rsidRPr="00233C68">
        <w:rPr>
          <w:sz w:val="22"/>
          <w:szCs w:val="22"/>
        </w:rPr>
        <w:t xml:space="preserve">аявление и документы, подтверждающие его соответствие требованиям, </w:t>
      </w:r>
      <w:r w:rsidRPr="006C5588">
        <w:rPr>
          <w:sz w:val="22"/>
          <w:szCs w:val="22"/>
        </w:rPr>
        <w:t>установленным настоящим Регламентом</w:t>
      </w:r>
      <w:r w:rsidR="00D465B0">
        <w:rPr>
          <w:sz w:val="22"/>
          <w:szCs w:val="22"/>
        </w:rPr>
        <w:t xml:space="preserve">, </w:t>
      </w:r>
      <w:r w:rsidR="009E6387">
        <w:rPr>
          <w:sz w:val="22"/>
          <w:szCs w:val="22"/>
        </w:rPr>
        <w:t xml:space="preserve">посредством электронного документооборота в соответствии с Регламентом оказания </w:t>
      </w:r>
      <w:r w:rsidR="00364C7B">
        <w:rPr>
          <w:sz w:val="22"/>
          <w:szCs w:val="22"/>
        </w:rPr>
        <w:t>брокерских услуг в КИТ Финанс (</w:t>
      </w:r>
      <w:r w:rsidR="009E6387">
        <w:rPr>
          <w:sz w:val="22"/>
          <w:szCs w:val="22"/>
        </w:rPr>
        <w:t xml:space="preserve">АО), либо </w:t>
      </w:r>
      <w:r w:rsidR="00D465B0">
        <w:rPr>
          <w:sz w:val="22"/>
          <w:szCs w:val="22"/>
        </w:rPr>
        <w:t>на бумажном носителе</w:t>
      </w:r>
      <w:r w:rsidRPr="006C5588">
        <w:rPr>
          <w:sz w:val="22"/>
          <w:szCs w:val="22"/>
        </w:rPr>
        <w:t>.</w:t>
      </w:r>
    </w:p>
    <w:p w:rsidR="00B4218E" w:rsidRPr="006C5588" w:rsidRDefault="00FB1866" w:rsidP="00FB1866">
      <w:pPr>
        <w:pStyle w:val="1"/>
        <w:numPr>
          <w:ilvl w:val="1"/>
          <w:numId w:val="10"/>
        </w:numPr>
        <w:spacing w:before="60" w:after="60"/>
        <w:jc w:val="both"/>
        <w:outlineLvl w:val="1"/>
        <w:rPr>
          <w:sz w:val="22"/>
          <w:szCs w:val="22"/>
        </w:rPr>
      </w:pPr>
      <w:r w:rsidRPr="006C5588">
        <w:rPr>
          <w:sz w:val="22"/>
          <w:szCs w:val="22"/>
        </w:rPr>
        <w:t>Ф</w:t>
      </w:r>
      <w:r w:rsidR="00B4218E" w:rsidRPr="006C5588">
        <w:rPr>
          <w:sz w:val="22"/>
          <w:szCs w:val="22"/>
        </w:rPr>
        <w:t>изически</w:t>
      </w:r>
      <w:r w:rsidRPr="006C5588">
        <w:rPr>
          <w:sz w:val="22"/>
          <w:szCs w:val="22"/>
        </w:rPr>
        <w:t>е</w:t>
      </w:r>
      <w:r w:rsidR="00B4218E" w:rsidRPr="006C5588">
        <w:rPr>
          <w:sz w:val="22"/>
          <w:szCs w:val="22"/>
        </w:rPr>
        <w:t xml:space="preserve"> лиц</w:t>
      </w:r>
      <w:bookmarkEnd w:id="5"/>
      <w:r w:rsidRPr="006C5588">
        <w:rPr>
          <w:sz w:val="22"/>
          <w:szCs w:val="22"/>
        </w:rPr>
        <w:t>а предоставляют следующий комплект документов:</w:t>
      </w:r>
    </w:p>
    <w:p w:rsidR="00B4218E" w:rsidRDefault="00B4218E" w:rsidP="00DA3665">
      <w:pPr>
        <w:pStyle w:val="1"/>
        <w:numPr>
          <w:ilvl w:val="0"/>
          <w:numId w:val="14"/>
        </w:numPr>
        <w:tabs>
          <w:tab w:val="clear" w:pos="360"/>
        </w:tabs>
        <w:spacing w:before="60" w:after="60"/>
        <w:ind w:left="426" w:hanging="426"/>
        <w:jc w:val="both"/>
        <w:outlineLvl w:val="1"/>
        <w:rPr>
          <w:sz w:val="22"/>
          <w:szCs w:val="22"/>
        </w:rPr>
      </w:pPr>
      <w:r w:rsidRPr="006C5588">
        <w:rPr>
          <w:sz w:val="22"/>
          <w:szCs w:val="22"/>
        </w:rPr>
        <w:t xml:space="preserve">Заявление о признании лица квалифицированным инвестором </w:t>
      </w:r>
      <w:r w:rsidRPr="00D128A1">
        <w:rPr>
          <w:sz w:val="22"/>
          <w:szCs w:val="22"/>
        </w:rPr>
        <w:t>согласно Приложению №1</w:t>
      </w:r>
      <w:r w:rsidR="00380011" w:rsidRPr="00D128A1">
        <w:rPr>
          <w:sz w:val="22"/>
          <w:szCs w:val="22"/>
        </w:rPr>
        <w:t xml:space="preserve"> </w:t>
      </w:r>
      <w:r w:rsidR="00C70071">
        <w:rPr>
          <w:sz w:val="22"/>
          <w:szCs w:val="22"/>
        </w:rPr>
        <w:t xml:space="preserve">к </w:t>
      </w:r>
      <w:r w:rsidR="00380011" w:rsidRPr="006C5588">
        <w:rPr>
          <w:sz w:val="22"/>
          <w:szCs w:val="22"/>
        </w:rPr>
        <w:t>настояще</w:t>
      </w:r>
      <w:r w:rsidR="00C70071">
        <w:rPr>
          <w:sz w:val="22"/>
          <w:szCs w:val="22"/>
        </w:rPr>
        <w:t>му</w:t>
      </w:r>
      <w:r w:rsidR="00380011" w:rsidRPr="006C5588">
        <w:rPr>
          <w:sz w:val="22"/>
          <w:szCs w:val="22"/>
        </w:rPr>
        <w:t xml:space="preserve"> Регламент</w:t>
      </w:r>
      <w:r w:rsidR="00C70071">
        <w:rPr>
          <w:sz w:val="22"/>
          <w:szCs w:val="22"/>
        </w:rPr>
        <w:t>у</w:t>
      </w:r>
      <w:r w:rsidRPr="006C5588">
        <w:rPr>
          <w:sz w:val="22"/>
          <w:szCs w:val="22"/>
        </w:rPr>
        <w:t>;</w:t>
      </w:r>
    </w:p>
    <w:p w:rsidR="0097676B" w:rsidRPr="006C5588" w:rsidRDefault="0097676B" w:rsidP="00083EDE">
      <w:pPr>
        <w:pStyle w:val="1"/>
        <w:numPr>
          <w:ilvl w:val="0"/>
          <w:numId w:val="14"/>
        </w:numPr>
        <w:tabs>
          <w:tab w:val="clear" w:pos="360"/>
        </w:tabs>
        <w:spacing w:before="60" w:after="60"/>
        <w:ind w:left="426" w:hanging="426"/>
        <w:jc w:val="both"/>
        <w:outlineLvl w:val="1"/>
        <w:rPr>
          <w:sz w:val="22"/>
          <w:szCs w:val="22"/>
        </w:rPr>
      </w:pPr>
      <w:r>
        <w:rPr>
          <w:sz w:val="22"/>
          <w:szCs w:val="22"/>
        </w:rPr>
        <w:t xml:space="preserve">Документы, </w:t>
      </w:r>
      <w:r w:rsidRPr="006C5588">
        <w:rPr>
          <w:sz w:val="22"/>
          <w:szCs w:val="22"/>
        </w:rPr>
        <w:t>подтверждающие полномочия и удостоверяющие личность лица, подающего соответствующее Заявление</w:t>
      </w:r>
      <w:r>
        <w:rPr>
          <w:sz w:val="22"/>
          <w:szCs w:val="22"/>
        </w:rPr>
        <w:t>, в случае подачи Заявления представителем заявителя;</w:t>
      </w:r>
    </w:p>
    <w:p w:rsidR="002671AF" w:rsidRPr="002671AF" w:rsidRDefault="00B4218E" w:rsidP="00F2521E">
      <w:pPr>
        <w:pStyle w:val="1"/>
        <w:numPr>
          <w:ilvl w:val="0"/>
          <w:numId w:val="14"/>
        </w:numPr>
        <w:spacing w:before="60" w:after="60"/>
        <w:ind w:left="426" w:hanging="426"/>
        <w:jc w:val="both"/>
        <w:outlineLvl w:val="1"/>
        <w:rPr>
          <w:sz w:val="22"/>
          <w:szCs w:val="22"/>
        </w:rPr>
      </w:pPr>
      <w:r w:rsidRPr="006C5588">
        <w:rPr>
          <w:sz w:val="22"/>
          <w:szCs w:val="22"/>
        </w:rPr>
        <w:t xml:space="preserve">Документы, подтверждающие </w:t>
      </w:r>
      <w:r w:rsidR="001B3786" w:rsidRPr="006C5588">
        <w:rPr>
          <w:sz w:val="22"/>
          <w:szCs w:val="22"/>
        </w:rPr>
        <w:t xml:space="preserve">соответствие </w:t>
      </w:r>
      <w:r w:rsidR="001B3786" w:rsidRPr="00D128A1">
        <w:rPr>
          <w:sz w:val="22"/>
          <w:szCs w:val="22"/>
        </w:rPr>
        <w:t xml:space="preserve">установленным </w:t>
      </w:r>
      <w:r w:rsidR="00F665E1">
        <w:rPr>
          <w:sz w:val="22"/>
          <w:szCs w:val="22"/>
        </w:rPr>
        <w:t xml:space="preserve">пп.1,4 </w:t>
      </w:r>
      <w:r w:rsidR="001B3786" w:rsidRPr="00D128A1">
        <w:rPr>
          <w:sz w:val="22"/>
          <w:szCs w:val="22"/>
        </w:rPr>
        <w:t>п.3.1 настоящего</w:t>
      </w:r>
      <w:r w:rsidR="001B3786" w:rsidRPr="006C5588">
        <w:rPr>
          <w:sz w:val="22"/>
          <w:szCs w:val="22"/>
        </w:rPr>
        <w:t xml:space="preserve"> Регламента требованиям (за исключением</w:t>
      </w:r>
      <w:r w:rsidR="001B3786" w:rsidRPr="00233C68">
        <w:rPr>
          <w:sz w:val="22"/>
          <w:szCs w:val="22"/>
        </w:rPr>
        <w:t xml:space="preserve"> случаев, если данн</w:t>
      </w:r>
      <w:r w:rsidR="00F93FD4" w:rsidRPr="00233C68">
        <w:rPr>
          <w:sz w:val="22"/>
          <w:szCs w:val="22"/>
        </w:rPr>
        <w:t>ые</w:t>
      </w:r>
      <w:r w:rsidR="001B3786" w:rsidRPr="00233C68">
        <w:rPr>
          <w:sz w:val="22"/>
          <w:szCs w:val="22"/>
        </w:rPr>
        <w:t xml:space="preserve"> </w:t>
      </w:r>
      <w:r w:rsidR="00A711EB" w:rsidRPr="00233C68">
        <w:rPr>
          <w:sz w:val="22"/>
          <w:szCs w:val="22"/>
        </w:rPr>
        <w:t xml:space="preserve">требования выполняются лицом в рамках брокерского и/или депозитарного обслуживания </w:t>
      </w:r>
      <w:r w:rsidR="002671AF">
        <w:rPr>
          <w:sz w:val="22"/>
          <w:szCs w:val="22"/>
        </w:rPr>
        <w:t xml:space="preserve">и/или обслуживания по доверительному управлению </w:t>
      </w:r>
      <w:r w:rsidR="00A711EB" w:rsidRPr="00233C68">
        <w:rPr>
          <w:sz w:val="22"/>
          <w:szCs w:val="22"/>
        </w:rPr>
        <w:t>в Компании)</w:t>
      </w:r>
      <w:r w:rsidR="001B3786" w:rsidRPr="00233C68">
        <w:rPr>
          <w:sz w:val="22"/>
          <w:szCs w:val="22"/>
        </w:rPr>
        <w:t>:</w:t>
      </w:r>
    </w:p>
    <w:p w:rsidR="009E4A0F" w:rsidRDefault="007B798A" w:rsidP="00DA3665">
      <w:pPr>
        <w:numPr>
          <w:ilvl w:val="0"/>
          <w:numId w:val="8"/>
        </w:numPr>
        <w:tabs>
          <w:tab w:val="num" w:pos="426"/>
        </w:tabs>
        <w:autoSpaceDE w:val="0"/>
        <w:autoSpaceDN w:val="0"/>
        <w:ind w:left="426" w:hanging="426"/>
        <w:jc w:val="both"/>
        <w:rPr>
          <w:sz w:val="22"/>
          <w:szCs w:val="22"/>
        </w:rPr>
      </w:pPr>
      <w:r w:rsidRPr="00233C68">
        <w:rPr>
          <w:sz w:val="22"/>
          <w:szCs w:val="22"/>
        </w:rPr>
        <w:t>В</w:t>
      </w:r>
      <w:r w:rsidR="00B4218E" w:rsidRPr="00233C68">
        <w:rPr>
          <w:sz w:val="22"/>
          <w:szCs w:val="22"/>
        </w:rPr>
        <w:t>ыписк</w:t>
      </w:r>
      <w:r w:rsidR="002671AF">
        <w:rPr>
          <w:sz w:val="22"/>
          <w:szCs w:val="22"/>
        </w:rPr>
        <w:t>и</w:t>
      </w:r>
      <w:r w:rsidR="00B4218E" w:rsidRPr="00233C68">
        <w:rPr>
          <w:sz w:val="22"/>
          <w:szCs w:val="22"/>
        </w:rPr>
        <w:t xml:space="preserve"> из </w:t>
      </w:r>
      <w:r w:rsidR="00A711EB" w:rsidRPr="00233C68">
        <w:rPr>
          <w:sz w:val="22"/>
          <w:szCs w:val="22"/>
        </w:rPr>
        <w:t>реестра/</w:t>
      </w:r>
      <w:r w:rsidR="002671AF">
        <w:rPr>
          <w:sz w:val="22"/>
          <w:szCs w:val="22"/>
        </w:rPr>
        <w:t xml:space="preserve"> по </w:t>
      </w:r>
      <w:r w:rsidR="00B4218E" w:rsidRPr="00233C68">
        <w:rPr>
          <w:sz w:val="22"/>
          <w:szCs w:val="22"/>
        </w:rPr>
        <w:t>счет</w:t>
      </w:r>
      <w:r w:rsidR="002671AF">
        <w:rPr>
          <w:sz w:val="22"/>
          <w:szCs w:val="22"/>
        </w:rPr>
        <w:t>у</w:t>
      </w:r>
      <w:r w:rsidR="00B4218E" w:rsidRPr="00233C68">
        <w:rPr>
          <w:sz w:val="22"/>
          <w:szCs w:val="22"/>
        </w:rPr>
        <w:t xml:space="preserve"> депо</w:t>
      </w:r>
      <w:r w:rsidR="002671AF">
        <w:rPr>
          <w:sz w:val="22"/>
          <w:szCs w:val="22"/>
        </w:rPr>
        <w:t>/</w:t>
      </w:r>
      <w:r w:rsidR="00B4218E" w:rsidRPr="00233C68">
        <w:rPr>
          <w:sz w:val="22"/>
          <w:szCs w:val="22"/>
        </w:rPr>
        <w:t xml:space="preserve"> по лицевому счету владельца </w:t>
      </w:r>
      <w:r w:rsidR="002671AF">
        <w:rPr>
          <w:sz w:val="22"/>
          <w:szCs w:val="22"/>
        </w:rPr>
        <w:t>ценных бумаг</w:t>
      </w:r>
      <w:r w:rsidR="00491F1F">
        <w:rPr>
          <w:sz w:val="22"/>
          <w:szCs w:val="22"/>
        </w:rPr>
        <w:t>;</w:t>
      </w:r>
    </w:p>
    <w:p w:rsidR="00B4218E" w:rsidRPr="00233C68" w:rsidRDefault="009E4A0F" w:rsidP="00DA3665">
      <w:pPr>
        <w:numPr>
          <w:ilvl w:val="0"/>
          <w:numId w:val="8"/>
        </w:numPr>
        <w:tabs>
          <w:tab w:val="num" w:pos="426"/>
        </w:tabs>
        <w:autoSpaceDE w:val="0"/>
        <w:autoSpaceDN w:val="0"/>
        <w:ind w:left="426" w:hanging="426"/>
        <w:jc w:val="both"/>
        <w:rPr>
          <w:sz w:val="22"/>
          <w:szCs w:val="22"/>
        </w:rPr>
      </w:pPr>
      <w:r>
        <w:rPr>
          <w:sz w:val="22"/>
          <w:szCs w:val="22"/>
        </w:rPr>
        <w:t>О</w:t>
      </w:r>
      <w:r w:rsidR="001345FE">
        <w:rPr>
          <w:sz w:val="22"/>
          <w:szCs w:val="22"/>
        </w:rPr>
        <w:t>тчет брокера</w:t>
      </w:r>
      <w:r w:rsidR="00A711EB" w:rsidRPr="00233C68">
        <w:rPr>
          <w:sz w:val="22"/>
          <w:szCs w:val="22"/>
        </w:rPr>
        <w:t>, подтверждающий</w:t>
      </w:r>
      <w:r w:rsidR="00A43B1A" w:rsidRPr="00233C68">
        <w:rPr>
          <w:sz w:val="22"/>
          <w:szCs w:val="22"/>
        </w:rPr>
        <w:t xml:space="preserve"> право владения</w:t>
      </w:r>
      <w:r w:rsidR="007B798A" w:rsidRPr="00233C68">
        <w:rPr>
          <w:sz w:val="22"/>
          <w:szCs w:val="22"/>
        </w:rPr>
        <w:t xml:space="preserve"> лица</w:t>
      </w:r>
      <w:r w:rsidR="00F665E1">
        <w:rPr>
          <w:sz w:val="22"/>
          <w:szCs w:val="22"/>
        </w:rPr>
        <w:t xml:space="preserve"> активами в виде денежных средств и ценных бумаг</w:t>
      </w:r>
      <w:r w:rsidR="001345FE">
        <w:rPr>
          <w:sz w:val="22"/>
          <w:szCs w:val="22"/>
        </w:rPr>
        <w:t>,</w:t>
      </w:r>
      <w:r w:rsidR="007B798A" w:rsidRPr="00233C68">
        <w:rPr>
          <w:sz w:val="22"/>
          <w:szCs w:val="22"/>
        </w:rPr>
        <w:t xml:space="preserve"> </w:t>
      </w:r>
      <w:r w:rsidR="00491F1F">
        <w:rPr>
          <w:sz w:val="22"/>
          <w:szCs w:val="22"/>
        </w:rPr>
        <w:t xml:space="preserve">и </w:t>
      </w:r>
      <w:r w:rsidR="007D018B">
        <w:rPr>
          <w:sz w:val="22"/>
          <w:szCs w:val="22"/>
        </w:rPr>
        <w:t>заключение договоров, являющих</w:t>
      </w:r>
      <w:r w:rsidR="007D018B" w:rsidRPr="007D018B">
        <w:rPr>
          <w:sz w:val="22"/>
          <w:szCs w:val="22"/>
        </w:rPr>
        <w:t>ся производными финансо</w:t>
      </w:r>
      <w:r w:rsidR="007D018B">
        <w:rPr>
          <w:sz w:val="22"/>
          <w:szCs w:val="22"/>
        </w:rPr>
        <w:t>выми инструментами</w:t>
      </w:r>
      <w:r w:rsidR="00B4218E" w:rsidRPr="00233C68">
        <w:rPr>
          <w:sz w:val="22"/>
          <w:szCs w:val="22"/>
        </w:rPr>
        <w:t>;</w:t>
      </w:r>
    </w:p>
    <w:p w:rsidR="00F665E1" w:rsidRPr="001D0136" w:rsidRDefault="00B4218E" w:rsidP="00F2521E">
      <w:pPr>
        <w:numPr>
          <w:ilvl w:val="0"/>
          <w:numId w:val="8"/>
        </w:numPr>
        <w:tabs>
          <w:tab w:val="num" w:pos="426"/>
        </w:tabs>
        <w:autoSpaceDE w:val="0"/>
        <w:autoSpaceDN w:val="0"/>
        <w:ind w:left="426" w:hanging="426"/>
        <w:jc w:val="both"/>
        <w:rPr>
          <w:sz w:val="22"/>
          <w:szCs w:val="22"/>
        </w:rPr>
      </w:pPr>
      <w:r w:rsidRPr="00233C68">
        <w:rPr>
          <w:sz w:val="22"/>
          <w:szCs w:val="22"/>
        </w:rPr>
        <w:t>Отчет доверительного управляющего ценными бумагами и средствами инвестирования в ценные бумаги</w:t>
      </w:r>
      <w:r w:rsidR="00F665E1">
        <w:rPr>
          <w:sz w:val="22"/>
          <w:szCs w:val="22"/>
        </w:rPr>
        <w:t>;</w:t>
      </w:r>
    </w:p>
    <w:p w:rsidR="001E7DFA" w:rsidRDefault="00D93992" w:rsidP="001E7DFA">
      <w:pPr>
        <w:numPr>
          <w:ilvl w:val="0"/>
          <w:numId w:val="8"/>
        </w:numPr>
        <w:tabs>
          <w:tab w:val="num" w:pos="426"/>
        </w:tabs>
        <w:autoSpaceDE w:val="0"/>
        <w:autoSpaceDN w:val="0"/>
        <w:ind w:left="426" w:hanging="426"/>
        <w:jc w:val="both"/>
        <w:rPr>
          <w:sz w:val="22"/>
          <w:szCs w:val="22"/>
        </w:rPr>
      </w:pPr>
      <w:r>
        <w:rPr>
          <w:sz w:val="22"/>
          <w:szCs w:val="22"/>
        </w:rPr>
        <w:t>В</w:t>
      </w:r>
      <w:r w:rsidRPr="00D93992">
        <w:rPr>
          <w:sz w:val="22"/>
          <w:szCs w:val="22"/>
        </w:rPr>
        <w:t>ыписки по расчетным счетам в кредитных организациях и (или) иностранных банках, об остатках денежных средств на счетах и (или) во вкладах (депозитах)</w:t>
      </w:r>
      <w:r>
        <w:rPr>
          <w:sz w:val="22"/>
          <w:szCs w:val="22"/>
        </w:rPr>
        <w:t xml:space="preserve"> или с</w:t>
      </w:r>
      <w:r w:rsidR="00EA540B">
        <w:rPr>
          <w:sz w:val="22"/>
          <w:szCs w:val="22"/>
        </w:rPr>
        <w:t>правка</w:t>
      </w:r>
      <w:r w:rsidR="00491F1F" w:rsidRPr="000136B3">
        <w:rPr>
          <w:sz w:val="22"/>
          <w:szCs w:val="22"/>
        </w:rPr>
        <w:t xml:space="preserve"> кредитной организации </w:t>
      </w:r>
      <w:r w:rsidR="00491F1F" w:rsidRPr="00F2521E">
        <w:rPr>
          <w:sz w:val="22"/>
          <w:szCs w:val="22"/>
        </w:rPr>
        <w:t>об остатке денежных средств в валюте счета</w:t>
      </w:r>
      <w:r w:rsidR="000136B3" w:rsidRPr="000136B3">
        <w:rPr>
          <w:sz w:val="22"/>
          <w:szCs w:val="22"/>
        </w:rPr>
        <w:t>.</w:t>
      </w:r>
    </w:p>
    <w:p w:rsidR="001E7DFA" w:rsidRPr="001E7DFA" w:rsidRDefault="001E7DFA" w:rsidP="00FB1D9B">
      <w:pPr>
        <w:autoSpaceDE w:val="0"/>
        <w:autoSpaceDN w:val="0"/>
        <w:ind w:left="426"/>
        <w:jc w:val="both"/>
        <w:rPr>
          <w:sz w:val="22"/>
          <w:szCs w:val="22"/>
        </w:rPr>
      </w:pPr>
      <w:r w:rsidRPr="001E7DFA">
        <w:rPr>
          <w:sz w:val="22"/>
          <w:szCs w:val="22"/>
        </w:rPr>
        <w:t xml:space="preserve">Указанные документы должны быть выданы не </w:t>
      </w:r>
      <w:r w:rsidR="009D6A52">
        <w:rPr>
          <w:sz w:val="22"/>
          <w:szCs w:val="22"/>
        </w:rPr>
        <w:t xml:space="preserve">позднее 10 рабочих дней до даты, предшествующей </w:t>
      </w:r>
      <w:r w:rsidRPr="001E7DFA">
        <w:rPr>
          <w:sz w:val="22"/>
          <w:szCs w:val="22"/>
        </w:rPr>
        <w:t>подач</w:t>
      </w:r>
      <w:r w:rsidR="009D6A52">
        <w:rPr>
          <w:sz w:val="22"/>
          <w:szCs w:val="22"/>
        </w:rPr>
        <w:t>е</w:t>
      </w:r>
      <w:r w:rsidRPr="001E7DFA">
        <w:rPr>
          <w:sz w:val="22"/>
          <w:szCs w:val="22"/>
        </w:rPr>
        <w:t xml:space="preserve"> заявления.</w:t>
      </w:r>
    </w:p>
    <w:p w:rsidR="001D0136" w:rsidRDefault="001D0136" w:rsidP="00F2521E">
      <w:pPr>
        <w:pStyle w:val="afd"/>
        <w:numPr>
          <w:ilvl w:val="0"/>
          <w:numId w:val="14"/>
        </w:numPr>
        <w:autoSpaceDE w:val="0"/>
        <w:autoSpaceDN w:val="0"/>
        <w:jc w:val="both"/>
        <w:rPr>
          <w:sz w:val="22"/>
          <w:szCs w:val="22"/>
        </w:rPr>
      </w:pPr>
      <w:r w:rsidRPr="00233C68">
        <w:rPr>
          <w:sz w:val="22"/>
          <w:szCs w:val="22"/>
        </w:rPr>
        <w:t>Отчет брокера за последние 4</w:t>
      </w:r>
      <w:r w:rsidR="009C5790">
        <w:rPr>
          <w:sz w:val="22"/>
          <w:szCs w:val="22"/>
        </w:rPr>
        <w:t xml:space="preserve"> отчетных</w:t>
      </w:r>
      <w:r w:rsidR="00B6256B" w:rsidRPr="00B6256B">
        <w:rPr>
          <w:sz w:val="22"/>
          <w:szCs w:val="22"/>
        </w:rPr>
        <w:t xml:space="preserve"> </w:t>
      </w:r>
      <w:r w:rsidRPr="00233C68">
        <w:rPr>
          <w:sz w:val="22"/>
          <w:szCs w:val="22"/>
        </w:rPr>
        <w:t xml:space="preserve">квартала, подтверждающий выполнение </w:t>
      </w:r>
      <w:r w:rsidRPr="00D128A1">
        <w:rPr>
          <w:sz w:val="22"/>
          <w:szCs w:val="22"/>
        </w:rPr>
        <w:t xml:space="preserve">условий </w:t>
      </w:r>
      <w:r>
        <w:rPr>
          <w:sz w:val="22"/>
          <w:szCs w:val="22"/>
        </w:rPr>
        <w:t>пп.</w:t>
      </w:r>
      <w:r w:rsidRPr="00D128A1">
        <w:rPr>
          <w:sz w:val="22"/>
          <w:szCs w:val="22"/>
        </w:rPr>
        <w:t>3 п.3.1 настоящего</w:t>
      </w:r>
      <w:r w:rsidRPr="00233C68">
        <w:rPr>
          <w:sz w:val="22"/>
          <w:szCs w:val="22"/>
        </w:rPr>
        <w:t xml:space="preserve"> Регламента</w:t>
      </w:r>
      <w:r>
        <w:rPr>
          <w:sz w:val="22"/>
          <w:szCs w:val="22"/>
        </w:rPr>
        <w:t>.</w:t>
      </w:r>
    </w:p>
    <w:p w:rsidR="00B4218E" w:rsidRDefault="00B4218E" w:rsidP="00F2521E">
      <w:pPr>
        <w:pStyle w:val="afd"/>
        <w:numPr>
          <w:ilvl w:val="0"/>
          <w:numId w:val="14"/>
        </w:numPr>
        <w:autoSpaceDE w:val="0"/>
        <w:autoSpaceDN w:val="0"/>
        <w:jc w:val="both"/>
        <w:rPr>
          <w:sz w:val="22"/>
          <w:szCs w:val="22"/>
        </w:rPr>
      </w:pPr>
      <w:r w:rsidRPr="00233C68">
        <w:rPr>
          <w:sz w:val="22"/>
          <w:szCs w:val="22"/>
        </w:rPr>
        <w:t>Копия трудовой книжки</w:t>
      </w:r>
      <w:r w:rsidR="000136B3">
        <w:rPr>
          <w:sz w:val="22"/>
          <w:szCs w:val="22"/>
        </w:rPr>
        <w:t xml:space="preserve"> и</w:t>
      </w:r>
      <w:r w:rsidRPr="00233C68">
        <w:rPr>
          <w:sz w:val="22"/>
          <w:szCs w:val="22"/>
        </w:rPr>
        <w:t xml:space="preserve"> </w:t>
      </w:r>
      <w:r w:rsidR="000136B3">
        <w:rPr>
          <w:sz w:val="22"/>
          <w:szCs w:val="22"/>
        </w:rPr>
        <w:t>копии документов, подтверждающих опыт работы на финансовых рынках,</w:t>
      </w:r>
      <w:r w:rsidR="000136B3" w:rsidRPr="000136B3">
        <w:rPr>
          <w:sz w:val="22"/>
          <w:szCs w:val="22"/>
        </w:rPr>
        <w:t xml:space="preserve"> </w:t>
      </w:r>
      <w:r w:rsidR="000136B3">
        <w:rPr>
          <w:sz w:val="22"/>
          <w:szCs w:val="22"/>
        </w:rPr>
        <w:t>заверенные</w:t>
      </w:r>
      <w:r w:rsidR="000136B3" w:rsidRPr="00233C68">
        <w:rPr>
          <w:sz w:val="22"/>
          <w:szCs w:val="22"/>
        </w:rPr>
        <w:t xml:space="preserve"> работодателем</w:t>
      </w:r>
      <w:r w:rsidR="000136B3">
        <w:rPr>
          <w:sz w:val="22"/>
          <w:szCs w:val="22"/>
        </w:rPr>
        <w:t>, подтверждающие</w:t>
      </w:r>
      <w:r w:rsidR="000136B3" w:rsidRPr="00233C68">
        <w:rPr>
          <w:sz w:val="22"/>
          <w:szCs w:val="22"/>
        </w:rPr>
        <w:t xml:space="preserve"> выполнение </w:t>
      </w:r>
      <w:r w:rsidR="000136B3" w:rsidRPr="00D128A1">
        <w:rPr>
          <w:sz w:val="22"/>
          <w:szCs w:val="22"/>
        </w:rPr>
        <w:t xml:space="preserve">условий </w:t>
      </w:r>
      <w:r w:rsidR="000136B3">
        <w:rPr>
          <w:sz w:val="22"/>
          <w:szCs w:val="22"/>
        </w:rPr>
        <w:t>пп.2</w:t>
      </w:r>
      <w:r w:rsidR="00077A83" w:rsidRPr="00077A83">
        <w:rPr>
          <w:sz w:val="22"/>
          <w:szCs w:val="22"/>
        </w:rPr>
        <w:t xml:space="preserve"> </w:t>
      </w:r>
      <w:r w:rsidR="000136B3" w:rsidRPr="00D128A1">
        <w:rPr>
          <w:sz w:val="22"/>
          <w:szCs w:val="22"/>
        </w:rPr>
        <w:t>п.3.1 настоящего</w:t>
      </w:r>
      <w:r w:rsidR="000136B3" w:rsidRPr="00233C68">
        <w:rPr>
          <w:sz w:val="22"/>
          <w:szCs w:val="22"/>
        </w:rPr>
        <w:t xml:space="preserve"> Регламента</w:t>
      </w:r>
      <w:r w:rsidR="000136B3">
        <w:rPr>
          <w:sz w:val="22"/>
          <w:szCs w:val="22"/>
        </w:rPr>
        <w:t>.</w:t>
      </w:r>
    </w:p>
    <w:p w:rsidR="00825BEC" w:rsidRDefault="000136B3" w:rsidP="00F2521E">
      <w:pPr>
        <w:pStyle w:val="afd"/>
        <w:numPr>
          <w:ilvl w:val="0"/>
          <w:numId w:val="14"/>
        </w:numPr>
        <w:autoSpaceDE w:val="0"/>
        <w:autoSpaceDN w:val="0"/>
        <w:jc w:val="both"/>
        <w:rPr>
          <w:sz w:val="22"/>
          <w:szCs w:val="22"/>
        </w:rPr>
      </w:pPr>
      <w:r>
        <w:rPr>
          <w:sz w:val="22"/>
          <w:szCs w:val="22"/>
        </w:rPr>
        <w:t>Заверенные копии документов</w:t>
      </w:r>
      <w:r w:rsidR="001D0136">
        <w:rPr>
          <w:sz w:val="22"/>
          <w:szCs w:val="22"/>
        </w:rPr>
        <w:t xml:space="preserve"> об образовании</w:t>
      </w:r>
      <w:r>
        <w:rPr>
          <w:sz w:val="22"/>
          <w:szCs w:val="22"/>
        </w:rPr>
        <w:t>, подтверждающие</w:t>
      </w:r>
      <w:r w:rsidRPr="00233C68">
        <w:rPr>
          <w:sz w:val="22"/>
          <w:szCs w:val="22"/>
        </w:rPr>
        <w:t xml:space="preserve"> выполнение </w:t>
      </w:r>
      <w:r w:rsidRPr="00D128A1">
        <w:rPr>
          <w:sz w:val="22"/>
          <w:szCs w:val="22"/>
        </w:rPr>
        <w:t xml:space="preserve">условий </w:t>
      </w:r>
      <w:r>
        <w:rPr>
          <w:sz w:val="22"/>
          <w:szCs w:val="22"/>
        </w:rPr>
        <w:t>пп.5</w:t>
      </w:r>
      <w:r w:rsidRPr="00D128A1">
        <w:rPr>
          <w:sz w:val="22"/>
          <w:szCs w:val="22"/>
        </w:rPr>
        <w:t xml:space="preserve"> п.3.1 настоящего</w:t>
      </w:r>
      <w:r w:rsidRPr="00233C68">
        <w:rPr>
          <w:sz w:val="22"/>
          <w:szCs w:val="22"/>
        </w:rPr>
        <w:t xml:space="preserve"> Регламента</w:t>
      </w:r>
      <w:r>
        <w:rPr>
          <w:sz w:val="22"/>
          <w:szCs w:val="22"/>
        </w:rPr>
        <w:t>.</w:t>
      </w:r>
      <w:r w:rsidR="00825BEC">
        <w:rPr>
          <w:sz w:val="22"/>
          <w:szCs w:val="22"/>
        </w:rPr>
        <w:t xml:space="preserve"> </w:t>
      </w:r>
    </w:p>
    <w:p w:rsidR="00F93FD4" w:rsidRPr="00233C68" w:rsidRDefault="00F93FD4" w:rsidP="00F93FD4">
      <w:pPr>
        <w:pStyle w:val="1"/>
        <w:numPr>
          <w:ilvl w:val="1"/>
          <w:numId w:val="10"/>
        </w:numPr>
        <w:spacing w:before="60" w:after="60"/>
        <w:jc w:val="both"/>
        <w:outlineLvl w:val="1"/>
        <w:rPr>
          <w:sz w:val="22"/>
          <w:szCs w:val="22"/>
        </w:rPr>
      </w:pPr>
      <w:r w:rsidRPr="00233C68">
        <w:rPr>
          <w:sz w:val="22"/>
          <w:szCs w:val="22"/>
        </w:rPr>
        <w:t>Юридические лица предоставляют следующий комплект документов:</w:t>
      </w:r>
    </w:p>
    <w:p w:rsidR="00B4218E" w:rsidRPr="00233C68" w:rsidRDefault="00B4218E" w:rsidP="00DA3665">
      <w:pPr>
        <w:pStyle w:val="1"/>
        <w:numPr>
          <w:ilvl w:val="0"/>
          <w:numId w:val="15"/>
        </w:numPr>
        <w:tabs>
          <w:tab w:val="clear" w:pos="360"/>
          <w:tab w:val="clear" w:pos="720"/>
        </w:tabs>
        <w:spacing w:before="60" w:after="60"/>
        <w:ind w:left="426" w:hanging="426"/>
        <w:jc w:val="both"/>
        <w:outlineLvl w:val="1"/>
        <w:rPr>
          <w:sz w:val="22"/>
          <w:szCs w:val="22"/>
        </w:rPr>
      </w:pPr>
      <w:r w:rsidRPr="00233C68">
        <w:rPr>
          <w:sz w:val="22"/>
          <w:szCs w:val="22"/>
        </w:rPr>
        <w:t xml:space="preserve">Заявление о признании </w:t>
      </w:r>
      <w:r w:rsidR="006C5588">
        <w:rPr>
          <w:sz w:val="22"/>
          <w:szCs w:val="22"/>
        </w:rPr>
        <w:t>лица</w:t>
      </w:r>
      <w:r w:rsidR="006C5588" w:rsidRPr="00233C68">
        <w:rPr>
          <w:sz w:val="22"/>
          <w:szCs w:val="22"/>
        </w:rPr>
        <w:t xml:space="preserve"> </w:t>
      </w:r>
      <w:r w:rsidRPr="00233C68">
        <w:rPr>
          <w:sz w:val="22"/>
          <w:szCs w:val="22"/>
        </w:rPr>
        <w:t xml:space="preserve">квалифицированным инвестором </w:t>
      </w:r>
      <w:r w:rsidRPr="00D128A1">
        <w:rPr>
          <w:sz w:val="22"/>
          <w:szCs w:val="22"/>
        </w:rPr>
        <w:t>согласно Приложению №</w:t>
      </w:r>
      <w:r w:rsidR="00F93FD4" w:rsidRPr="00D128A1">
        <w:rPr>
          <w:sz w:val="22"/>
          <w:szCs w:val="22"/>
        </w:rPr>
        <w:t>1</w:t>
      </w:r>
      <w:r w:rsidRPr="00D128A1">
        <w:rPr>
          <w:sz w:val="22"/>
          <w:szCs w:val="22"/>
        </w:rPr>
        <w:t>;</w:t>
      </w:r>
    </w:p>
    <w:p w:rsidR="00C12D8C" w:rsidRPr="003E0ED6" w:rsidRDefault="00C12D8C" w:rsidP="00C12D8C">
      <w:pPr>
        <w:pStyle w:val="1"/>
        <w:numPr>
          <w:ilvl w:val="0"/>
          <w:numId w:val="0"/>
        </w:numPr>
        <w:tabs>
          <w:tab w:val="clear" w:pos="360"/>
        </w:tabs>
        <w:spacing w:before="60" w:after="60"/>
        <w:ind w:left="426"/>
        <w:jc w:val="both"/>
        <w:outlineLvl w:val="1"/>
        <w:rPr>
          <w:sz w:val="22"/>
          <w:szCs w:val="22"/>
        </w:rPr>
      </w:pPr>
      <w:r w:rsidRPr="00233C68">
        <w:rPr>
          <w:sz w:val="22"/>
          <w:szCs w:val="22"/>
        </w:rPr>
        <w:t xml:space="preserve">Если Заявление о признании лица квалифицированным инвестором подается лицом, не уполномоченным учредительными документами (Уставом) действовать от имени </w:t>
      </w:r>
      <w:r w:rsidRPr="003E0ED6">
        <w:rPr>
          <w:sz w:val="22"/>
          <w:szCs w:val="22"/>
        </w:rPr>
        <w:t xml:space="preserve">юридического лица без доверенности, то </w:t>
      </w:r>
      <w:r w:rsidR="007649C2">
        <w:rPr>
          <w:sz w:val="22"/>
          <w:szCs w:val="22"/>
        </w:rPr>
        <w:t xml:space="preserve">необходимо предоставить </w:t>
      </w:r>
      <w:r w:rsidRPr="003E0ED6">
        <w:rPr>
          <w:sz w:val="22"/>
          <w:szCs w:val="22"/>
        </w:rPr>
        <w:t>документы, подтверждающие полномочия и удостоверяющие личность лица, подающего соответствующее заявление.</w:t>
      </w:r>
    </w:p>
    <w:p w:rsidR="00F93FD4" w:rsidRPr="003E0ED6" w:rsidRDefault="00F93FD4" w:rsidP="00DA3665">
      <w:pPr>
        <w:pStyle w:val="1"/>
        <w:numPr>
          <w:ilvl w:val="0"/>
          <w:numId w:val="15"/>
        </w:numPr>
        <w:tabs>
          <w:tab w:val="clear" w:pos="360"/>
          <w:tab w:val="clear" w:pos="720"/>
        </w:tabs>
        <w:spacing w:before="60" w:after="60"/>
        <w:ind w:left="426" w:hanging="426"/>
        <w:jc w:val="both"/>
        <w:outlineLvl w:val="1"/>
        <w:rPr>
          <w:sz w:val="22"/>
          <w:szCs w:val="22"/>
        </w:rPr>
      </w:pPr>
      <w:r w:rsidRPr="003E0ED6">
        <w:rPr>
          <w:sz w:val="22"/>
          <w:szCs w:val="22"/>
        </w:rPr>
        <w:t xml:space="preserve">Документы, подтверждающие соответствие установленным п.3.2 настоящего Регламента требованиям (за исключением </w:t>
      </w:r>
      <w:r w:rsidR="00416F68" w:rsidRPr="003E0ED6">
        <w:rPr>
          <w:sz w:val="22"/>
          <w:szCs w:val="22"/>
        </w:rPr>
        <w:t>случаев, если данные требования выполняются лицом в рамках брокерского и/или депозитарного обслуживания в Компании</w:t>
      </w:r>
      <w:r w:rsidRPr="003E0ED6">
        <w:rPr>
          <w:sz w:val="22"/>
          <w:szCs w:val="22"/>
        </w:rPr>
        <w:t>):</w:t>
      </w:r>
    </w:p>
    <w:p w:rsidR="00F93FD4" w:rsidRPr="00233C68" w:rsidRDefault="00416F68" w:rsidP="00DA3665">
      <w:pPr>
        <w:numPr>
          <w:ilvl w:val="0"/>
          <w:numId w:val="8"/>
        </w:numPr>
        <w:tabs>
          <w:tab w:val="num" w:pos="426"/>
        </w:tabs>
        <w:autoSpaceDE w:val="0"/>
        <w:autoSpaceDN w:val="0"/>
        <w:ind w:left="426" w:hanging="426"/>
        <w:jc w:val="both"/>
        <w:rPr>
          <w:sz w:val="22"/>
          <w:szCs w:val="22"/>
        </w:rPr>
      </w:pPr>
      <w:r w:rsidRPr="003E0ED6">
        <w:rPr>
          <w:sz w:val="22"/>
          <w:szCs w:val="22"/>
        </w:rPr>
        <w:t>Финансовая отчетность за последний отчетный период и год (бухгалтерский</w:t>
      </w:r>
      <w:r w:rsidRPr="00233C68">
        <w:rPr>
          <w:sz w:val="22"/>
          <w:szCs w:val="22"/>
        </w:rPr>
        <w:t xml:space="preserve"> баланс и отчет о </w:t>
      </w:r>
      <w:r w:rsidR="00A23CB0">
        <w:rPr>
          <w:sz w:val="22"/>
          <w:szCs w:val="22"/>
        </w:rPr>
        <w:t>финансовых результатах</w:t>
      </w:r>
      <w:r w:rsidRPr="00233C68">
        <w:rPr>
          <w:sz w:val="22"/>
          <w:szCs w:val="22"/>
        </w:rPr>
        <w:t>)</w:t>
      </w:r>
      <w:r w:rsidR="001D0136">
        <w:rPr>
          <w:sz w:val="22"/>
          <w:szCs w:val="22"/>
        </w:rPr>
        <w:t xml:space="preserve">, </w:t>
      </w:r>
      <w:r w:rsidR="006C5588" w:rsidRPr="003E0ED6">
        <w:rPr>
          <w:sz w:val="22"/>
          <w:szCs w:val="22"/>
        </w:rPr>
        <w:t>заверенная в установленном порядке копия</w:t>
      </w:r>
      <w:r w:rsidRPr="00233C68">
        <w:rPr>
          <w:sz w:val="22"/>
          <w:szCs w:val="22"/>
        </w:rPr>
        <w:t>;</w:t>
      </w:r>
      <w:r w:rsidR="00F979D0">
        <w:rPr>
          <w:sz w:val="22"/>
          <w:szCs w:val="22"/>
        </w:rPr>
        <w:t xml:space="preserve"> </w:t>
      </w:r>
    </w:p>
    <w:p w:rsidR="00C12D8C" w:rsidRPr="00233C68" w:rsidRDefault="007B798A" w:rsidP="00DA3665">
      <w:pPr>
        <w:numPr>
          <w:ilvl w:val="0"/>
          <w:numId w:val="8"/>
        </w:numPr>
        <w:tabs>
          <w:tab w:val="num" w:pos="426"/>
        </w:tabs>
        <w:autoSpaceDE w:val="0"/>
        <w:autoSpaceDN w:val="0"/>
        <w:ind w:left="426" w:hanging="426"/>
        <w:jc w:val="both"/>
        <w:rPr>
          <w:sz w:val="22"/>
          <w:szCs w:val="22"/>
        </w:rPr>
      </w:pPr>
      <w:r w:rsidRPr="00233C68">
        <w:rPr>
          <w:sz w:val="22"/>
          <w:szCs w:val="22"/>
        </w:rPr>
        <w:t>Расчет стоимости чистых активов, подтвержденны</w:t>
      </w:r>
      <w:r w:rsidR="006C5588">
        <w:rPr>
          <w:sz w:val="22"/>
          <w:szCs w:val="22"/>
        </w:rPr>
        <w:t>й</w:t>
      </w:r>
      <w:r w:rsidRPr="00233C68">
        <w:rPr>
          <w:sz w:val="22"/>
          <w:szCs w:val="22"/>
        </w:rPr>
        <w:t xml:space="preserve"> аудитором (для </w:t>
      </w:r>
      <w:r w:rsidR="00C12D8C" w:rsidRPr="00233C68">
        <w:rPr>
          <w:sz w:val="22"/>
          <w:szCs w:val="22"/>
        </w:rPr>
        <w:t>иностранного юридического лица);</w:t>
      </w:r>
      <w:bookmarkStart w:id="6" w:name="_Toc224706769"/>
    </w:p>
    <w:p w:rsidR="007B798A" w:rsidRPr="00233C68" w:rsidRDefault="007B798A" w:rsidP="00DA3665">
      <w:pPr>
        <w:numPr>
          <w:ilvl w:val="0"/>
          <w:numId w:val="8"/>
        </w:numPr>
        <w:tabs>
          <w:tab w:val="num" w:pos="426"/>
        </w:tabs>
        <w:autoSpaceDE w:val="0"/>
        <w:autoSpaceDN w:val="0"/>
        <w:ind w:left="426" w:hanging="426"/>
        <w:jc w:val="both"/>
        <w:rPr>
          <w:sz w:val="22"/>
          <w:szCs w:val="22"/>
        </w:rPr>
      </w:pPr>
      <w:r w:rsidRPr="00233C68">
        <w:rPr>
          <w:sz w:val="22"/>
          <w:szCs w:val="22"/>
        </w:rPr>
        <w:t xml:space="preserve">Отчет брокера за последние 4 </w:t>
      </w:r>
      <w:r w:rsidR="009C5790">
        <w:rPr>
          <w:sz w:val="22"/>
          <w:szCs w:val="22"/>
        </w:rPr>
        <w:t xml:space="preserve">отчетных </w:t>
      </w:r>
      <w:r w:rsidRPr="00233C68">
        <w:rPr>
          <w:sz w:val="22"/>
          <w:szCs w:val="22"/>
        </w:rPr>
        <w:t xml:space="preserve">квартала, подтверждающий выполнение </w:t>
      </w:r>
      <w:r w:rsidRPr="00D128A1">
        <w:rPr>
          <w:sz w:val="22"/>
          <w:szCs w:val="22"/>
        </w:rPr>
        <w:t xml:space="preserve">условий абзаца </w:t>
      </w:r>
      <w:r w:rsidR="00C12D8C" w:rsidRPr="00D128A1">
        <w:rPr>
          <w:sz w:val="22"/>
          <w:szCs w:val="22"/>
        </w:rPr>
        <w:t>2</w:t>
      </w:r>
      <w:r w:rsidRPr="00D128A1">
        <w:rPr>
          <w:sz w:val="22"/>
          <w:szCs w:val="22"/>
        </w:rPr>
        <w:t xml:space="preserve"> п.3.</w:t>
      </w:r>
      <w:r w:rsidR="00C12D8C" w:rsidRPr="00D128A1">
        <w:rPr>
          <w:sz w:val="22"/>
          <w:szCs w:val="22"/>
        </w:rPr>
        <w:t>2</w:t>
      </w:r>
      <w:r w:rsidRPr="00D128A1">
        <w:rPr>
          <w:sz w:val="22"/>
          <w:szCs w:val="22"/>
        </w:rPr>
        <w:t xml:space="preserve"> настоящего</w:t>
      </w:r>
      <w:r w:rsidRPr="00233C68">
        <w:rPr>
          <w:sz w:val="22"/>
          <w:szCs w:val="22"/>
        </w:rPr>
        <w:t xml:space="preserve"> Регламента</w:t>
      </w:r>
      <w:r w:rsidR="00C12D8C" w:rsidRPr="00233C68">
        <w:rPr>
          <w:sz w:val="22"/>
          <w:szCs w:val="22"/>
        </w:rPr>
        <w:t>.</w:t>
      </w:r>
    </w:p>
    <w:p w:rsidR="00272C62" w:rsidRPr="00233C68" w:rsidRDefault="00272C62" w:rsidP="00AE6BB0">
      <w:pPr>
        <w:pStyle w:val="1"/>
        <w:numPr>
          <w:ilvl w:val="1"/>
          <w:numId w:val="10"/>
        </w:numPr>
        <w:spacing w:before="60" w:after="60"/>
        <w:jc w:val="both"/>
        <w:outlineLvl w:val="1"/>
        <w:rPr>
          <w:sz w:val="22"/>
          <w:szCs w:val="22"/>
        </w:rPr>
      </w:pPr>
      <w:r w:rsidRPr="00233C68">
        <w:rPr>
          <w:sz w:val="22"/>
          <w:szCs w:val="22"/>
        </w:rPr>
        <w:t>Компания оставляет за собой право получения финансовой отчетности в электронном виде в случае ее раскрытия юридическим лицом на своем официальном сайте.</w:t>
      </w:r>
    </w:p>
    <w:p w:rsidR="00AE6BB0" w:rsidRDefault="00AE6BB0" w:rsidP="00AE6BB0">
      <w:pPr>
        <w:pStyle w:val="1"/>
        <w:numPr>
          <w:ilvl w:val="1"/>
          <w:numId w:val="10"/>
        </w:numPr>
        <w:spacing w:before="60" w:after="60"/>
        <w:jc w:val="both"/>
        <w:outlineLvl w:val="1"/>
        <w:rPr>
          <w:sz w:val="22"/>
          <w:szCs w:val="22"/>
        </w:rPr>
      </w:pPr>
      <w:r w:rsidRPr="00233C68">
        <w:rPr>
          <w:sz w:val="22"/>
          <w:szCs w:val="22"/>
        </w:rPr>
        <w:t>Компания имеет право запросить дополнительные документы, подтверждающие соответствие лица требованиям, соблюдение которых необходимо для признания лица квалифицированным инвестором.</w:t>
      </w:r>
    </w:p>
    <w:p w:rsidR="009C5790" w:rsidRDefault="009C5790" w:rsidP="00AE6BB0">
      <w:pPr>
        <w:pStyle w:val="1"/>
        <w:numPr>
          <w:ilvl w:val="1"/>
          <w:numId w:val="10"/>
        </w:numPr>
        <w:spacing w:before="60" w:after="60"/>
        <w:jc w:val="both"/>
        <w:outlineLvl w:val="1"/>
        <w:rPr>
          <w:sz w:val="22"/>
          <w:szCs w:val="22"/>
        </w:rPr>
      </w:pPr>
      <w:r>
        <w:rPr>
          <w:sz w:val="22"/>
          <w:szCs w:val="22"/>
        </w:rPr>
        <w:t>Документы, подтверждающие факт наличия имущества у заявителя, принимаются, если длительность периода времени между датой, на которую составлен документ и датой передачи его в Компанию, является разумным для получения.</w:t>
      </w:r>
    </w:p>
    <w:p w:rsidR="001D6FBA" w:rsidRPr="00233C68" w:rsidRDefault="001D6FBA" w:rsidP="001D6FBA">
      <w:pPr>
        <w:pStyle w:val="2"/>
        <w:numPr>
          <w:ilvl w:val="1"/>
          <w:numId w:val="10"/>
        </w:numPr>
        <w:rPr>
          <w:sz w:val="22"/>
          <w:szCs w:val="22"/>
        </w:rPr>
      </w:pPr>
      <w:r w:rsidRPr="00233C68">
        <w:rPr>
          <w:sz w:val="22"/>
          <w:szCs w:val="22"/>
        </w:rPr>
        <w:lastRenderedPageBreak/>
        <w:t xml:space="preserve">Квалифицированный инвестор, ранее признанный Компанией, имеет право обратиться в Компанию с Заявлением по форме </w:t>
      </w:r>
      <w:r w:rsidRPr="00D128A1">
        <w:rPr>
          <w:sz w:val="22"/>
          <w:szCs w:val="22"/>
        </w:rPr>
        <w:t>Приложения №1 н</w:t>
      </w:r>
      <w:r w:rsidRPr="00233C68">
        <w:rPr>
          <w:sz w:val="22"/>
          <w:szCs w:val="22"/>
        </w:rPr>
        <w:t>астоящего Регламента об изменении видов ценных бумаг и</w:t>
      </w:r>
      <w:r>
        <w:rPr>
          <w:sz w:val="22"/>
          <w:szCs w:val="22"/>
        </w:rPr>
        <w:t>/или</w:t>
      </w:r>
      <w:r w:rsidRPr="00233C68">
        <w:rPr>
          <w:sz w:val="22"/>
          <w:szCs w:val="22"/>
        </w:rPr>
        <w:t xml:space="preserve"> </w:t>
      </w:r>
      <w:r w:rsidR="00450DEE">
        <w:rPr>
          <w:sz w:val="22"/>
          <w:szCs w:val="22"/>
        </w:rPr>
        <w:t>производных</w:t>
      </w:r>
      <w:r w:rsidR="00450DEE" w:rsidRPr="00233C68">
        <w:rPr>
          <w:sz w:val="22"/>
          <w:szCs w:val="22"/>
        </w:rPr>
        <w:t xml:space="preserve"> </w:t>
      </w:r>
      <w:r w:rsidRPr="00233C68">
        <w:rPr>
          <w:sz w:val="22"/>
          <w:szCs w:val="22"/>
        </w:rPr>
        <w:t>финансовых инструментов,</w:t>
      </w:r>
      <w:r w:rsidR="00450DEE">
        <w:rPr>
          <w:sz w:val="22"/>
          <w:szCs w:val="22"/>
        </w:rPr>
        <w:t xml:space="preserve"> и/или видов услуг,</w:t>
      </w:r>
      <w:r w:rsidRPr="00233C68">
        <w:rPr>
          <w:sz w:val="22"/>
          <w:szCs w:val="22"/>
        </w:rPr>
        <w:t xml:space="preserve"> в отношении которых лицо признано квалифицированным инвестором. </w:t>
      </w:r>
    </w:p>
    <w:p w:rsidR="001D6FBA" w:rsidRDefault="001D6FBA" w:rsidP="001D6FBA">
      <w:pPr>
        <w:pStyle w:val="2"/>
        <w:numPr>
          <w:ilvl w:val="1"/>
          <w:numId w:val="10"/>
        </w:numPr>
        <w:rPr>
          <w:sz w:val="22"/>
          <w:szCs w:val="22"/>
        </w:rPr>
      </w:pPr>
      <w:r w:rsidRPr="00D0537C">
        <w:rPr>
          <w:sz w:val="22"/>
          <w:szCs w:val="22"/>
        </w:rPr>
        <w:t xml:space="preserve">Квалифицированный инвестор, признанный Компанией, имеет право обратиться в Компанию с Заявлением об отказе от статуса квалифицированного инвестора в целом или в отношении определенных видов ценных бумаг и/или </w:t>
      </w:r>
      <w:r w:rsidR="00450DEE">
        <w:rPr>
          <w:sz w:val="22"/>
          <w:szCs w:val="22"/>
        </w:rPr>
        <w:t>производных</w:t>
      </w:r>
      <w:r w:rsidRPr="00D0537C">
        <w:rPr>
          <w:sz w:val="22"/>
          <w:szCs w:val="22"/>
        </w:rPr>
        <w:t xml:space="preserve"> финансовых инструментов</w:t>
      </w:r>
      <w:r w:rsidR="00C650F2">
        <w:rPr>
          <w:sz w:val="22"/>
          <w:szCs w:val="22"/>
        </w:rPr>
        <w:t xml:space="preserve"> и/или услуг</w:t>
      </w:r>
      <w:r w:rsidRPr="00D0537C">
        <w:rPr>
          <w:sz w:val="22"/>
          <w:szCs w:val="22"/>
        </w:rPr>
        <w:t>, в отношении которых он был признан квалифицированным инвестором</w:t>
      </w:r>
      <w:r>
        <w:rPr>
          <w:sz w:val="22"/>
          <w:szCs w:val="22"/>
        </w:rPr>
        <w:t xml:space="preserve"> (далее</w:t>
      </w:r>
      <w:r w:rsidR="00BB6DE3" w:rsidRPr="003E0ED6">
        <w:rPr>
          <w:sz w:val="22"/>
          <w:szCs w:val="22"/>
        </w:rPr>
        <w:t xml:space="preserve"> - </w:t>
      </w:r>
      <w:r w:rsidRPr="00291E2E">
        <w:rPr>
          <w:sz w:val="22"/>
          <w:szCs w:val="22"/>
        </w:rPr>
        <w:t>Заявление об отказе)</w:t>
      </w:r>
      <w:r w:rsidRPr="00D0537C">
        <w:rPr>
          <w:sz w:val="22"/>
          <w:szCs w:val="22"/>
        </w:rPr>
        <w:t xml:space="preserve">. </w:t>
      </w:r>
      <w:r>
        <w:rPr>
          <w:sz w:val="22"/>
          <w:szCs w:val="22"/>
        </w:rPr>
        <w:t>З</w:t>
      </w:r>
      <w:r w:rsidRPr="00233C68">
        <w:rPr>
          <w:sz w:val="22"/>
          <w:szCs w:val="22"/>
        </w:rPr>
        <w:t>аявлени</w:t>
      </w:r>
      <w:r w:rsidR="0060182A">
        <w:rPr>
          <w:sz w:val="22"/>
          <w:szCs w:val="22"/>
        </w:rPr>
        <w:t>е</w:t>
      </w:r>
      <w:r w:rsidRPr="00233C68">
        <w:rPr>
          <w:sz w:val="22"/>
          <w:szCs w:val="22"/>
        </w:rPr>
        <w:t xml:space="preserve"> </w:t>
      </w:r>
      <w:r>
        <w:rPr>
          <w:sz w:val="22"/>
          <w:szCs w:val="22"/>
        </w:rPr>
        <w:t xml:space="preserve">об отказе </w:t>
      </w:r>
      <w:r w:rsidR="0060182A">
        <w:rPr>
          <w:sz w:val="22"/>
          <w:szCs w:val="22"/>
        </w:rPr>
        <w:t>обязательно к исполнению</w:t>
      </w:r>
      <w:r w:rsidRPr="00233C68">
        <w:rPr>
          <w:sz w:val="22"/>
          <w:szCs w:val="22"/>
        </w:rPr>
        <w:t>.</w:t>
      </w:r>
    </w:p>
    <w:p w:rsidR="001D6FBA" w:rsidRDefault="001D6FBA" w:rsidP="001D6FBA">
      <w:pPr>
        <w:pStyle w:val="2"/>
        <w:numPr>
          <w:ilvl w:val="1"/>
          <w:numId w:val="10"/>
        </w:numPr>
        <w:rPr>
          <w:sz w:val="22"/>
          <w:szCs w:val="22"/>
        </w:rPr>
      </w:pPr>
      <w:r>
        <w:rPr>
          <w:sz w:val="22"/>
          <w:szCs w:val="22"/>
        </w:rPr>
        <w:t xml:space="preserve">Заявление </w:t>
      </w:r>
      <w:r w:rsidRPr="00D0537C">
        <w:rPr>
          <w:sz w:val="22"/>
          <w:szCs w:val="22"/>
        </w:rPr>
        <w:t xml:space="preserve">об отказе от определенных видов ценных бумаг и/или </w:t>
      </w:r>
      <w:r w:rsidR="00450DEE">
        <w:rPr>
          <w:sz w:val="22"/>
          <w:szCs w:val="22"/>
        </w:rPr>
        <w:t>производных</w:t>
      </w:r>
      <w:r w:rsidRPr="00D0537C">
        <w:rPr>
          <w:sz w:val="22"/>
          <w:szCs w:val="22"/>
        </w:rPr>
        <w:t xml:space="preserve"> финансовых инструментов</w:t>
      </w:r>
      <w:r w:rsidR="00C650F2">
        <w:rPr>
          <w:sz w:val="22"/>
          <w:szCs w:val="22"/>
        </w:rPr>
        <w:t xml:space="preserve"> и/или услуг</w:t>
      </w:r>
      <w:r w:rsidRPr="00D0537C">
        <w:rPr>
          <w:sz w:val="22"/>
          <w:szCs w:val="22"/>
        </w:rPr>
        <w:t xml:space="preserve">, в отношении которых </w:t>
      </w:r>
      <w:r w:rsidR="00DA40EC">
        <w:rPr>
          <w:sz w:val="22"/>
          <w:szCs w:val="22"/>
        </w:rPr>
        <w:t xml:space="preserve">лицо </w:t>
      </w:r>
      <w:r w:rsidRPr="00D0537C">
        <w:rPr>
          <w:sz w:val="22"/>
          <w:szCs w:val="22"/>
        </w:rPr>
        <w:t>был</w:t>
      </w:r>
      <w:r w:rsidR="00DA40EC">
        <w:rPr>
          <w:sz w:val="22"/>
          <w:szCs w:val="22"/>
        </w:rPr>
        <w:t>о</w:t>
      </w:r>
      <w:r w:rsidRPr="00D0537C">
        <w:rPr>
          <w:sz w:val="22"/>
          <w:szCs w:val="22"/>
        </w:rPr>
        <w:t xml:space="preserve"> признан</w:t>
      </w:r>
      <w:r w:rsidR="00DA40EC">
        <w:rPr>
          <w:sz w:val="22"/>
          <w:szCs w:val="22"/>
        </w:rPr>
        <w:t>о</w:t>
      </w:r>
      <w:r w:rsidRPr="00D0537C">
        <w:rPr>
          <w:sz w:val="22"/>
          <w:szCs w:val="22"/>
        </w:rPr>
        <w:t xml:space="preserve"> квалифицированным инвестором</w:t>
      </w:r>
      <w:r>
        <w:rPr>
          <w:sz w:val="22"/>
          <w:szCs w:val="22"/>
        </w:rPr>
        <w:t xml:space="preserve"> оформляется по форме </w:t>
      </w:r>
      <w:r w:rsidRPr="00D128A1">
        <w:rPr>
          <w:sz w:val="22"/>
          <w:szCs w:val="22"/>
        </w:rPr>
        <w:t>Приложения №</w:t>
      </w:r>
      <w:r w:rsidR="00617041">
        <w:rPr>
          <w:sz w:val="22"/>
          <w:szCs w:val="22"/>
        </w:rPr>
        <w:t>4</w:t>
      </w:r>
      <w:r w:rsidRPr="00D128A1">
        <w:rPr>
          <w:sz w:val="22"/>
          <w:szCs w:val="22"/>
        </w:rPr>
        <w:t xml:space="preserve"> настоящего</w:t>
      </w:r>
      <w:r w:rsidRPr="00233C68">
        <w:rPr>
          <w:sz w:val="22"/>
          <w:szCs w:val="22"/>
        </w:rPr>
        <w:t xml:space="preserve"> Регламента</w:t>
      </w:r>
      <w:r>
        <w:rPr>
          <w:sz w:val="22"/>
          <w:szCs w:val="22"/>
        </w:rPr>
        <w:t>.</w:t>
      </w:r>
    </w:p>
    <w:p w:rsidR="001D6FBA" w:rsidRDefault="00C12D8C" w:rsidP="00C12D8C">
      <w:pPr>
        <w:pStyle w:val="1"/>
        <w:numPr>
          <w:ilvl w:val="1"/>
          <w:numId w:val="10"/>
        </w:numPr>
        <w:spacing w:before="60" w:after="60"/>
        <w:jc w:val="both"/>
        <w:outlineLvl w:val="1"/>
        <w:rPr>
          <w:sz w:val="22"/>
          <w:szCs w:val="22"/>
        </w:rPr>
      </w:pPr>
      <w:r w:rsidRPr="00233C68">
        <w:rPr>
          <w:sz w:val="22"/>
          <w:szCs w:val="22"/>
        </w:rPr>
        <w:t xml:space="preserve">Ответственность за достоверность предоставленной информации и документов полностью ложится на лицо, подавшее </w:t>
      </w:r>
      <w:r w:rsidR="001D6FBA">
        <w:rPr>
          <w:sz w:val="22"/>
          <w:szCs w:val="22"/>
        </w:rPr>
        <w:t>з</w:t>
      </w:r>
      <w:r w:rsidRPr="00233C68">
        <w:rPr>
          <w:sz w:val="22"/>
          <w:szCs w:val="22"/>
        </w:rPr>
        <w:t xml:space="preserve">аявление. </w:t>
      </w:r>
    </w:p>
    <w:p w:rsidR="00C12D8C" w:rsidRDefault="00C12D8C" w:rsidP="00C12D8C">
      <w:pPr>
        <w:pStyle w:val="1"/>
        <w:numPr>
          <w:ilvl w:val="1"/>
          <w:numId w:val="10"/>
        </w:numPr>
        <w:spacing w:before="60" w:after="60"/>
        <w:jc w:val="both"/>
        <w:outlineLvl w:val="1"/>
        <w:rPr>
          <w:sz w:val="22"/>
          <w:szCs w:val="22"/>
        </w:rPr>
      </w:pPr>
      <w:r w:rsidRPr="00233C68">
        <w:rPr>
          <w:sz w:val="22"/>
          <w:szCs w:val="22"/>
        </w:rPr>
        <w:t xml:space="preserve">Признание лица квалифицированным инвестором на основании предоставленной им недостоверной информации не является основанием </w:t>
      </w:r>
      <w:r w:rsidR="00C650F2">
        <w:rPr>
          <w:sz w:val="22"/>
          <w:szCs w:val="22"/>
        </w:rPr>
        <w:t xml:space="preserve">для признания </w:t>
      </w:r>
      <w:r w:rsidRPr="00233C68">
        <w:rPr>
          <w:sz w:val="22"/>
          <w:szCs w:val="22"/>
        </w:rPr>
        <w:t>недействительн</w:t>
      </w:r>
      <w:r w:rsidR="00C650F2">
        <w:rPr>
          <w:sz w:val="22"/>
          <w:szCs w:val="22"/>
        </w:rPr>
        <w:t>ыми</w:t>
      </w:r>
      <w:r w:rsidRPr="00233C68">
        <w:rPr>
          <w:sz w:val="22"/>
          <w:szCs w:val="22"/>
        </w:rPr>
        <w:t xml:space="preserve"> сделок, совершенных за счет этого лица.</w:t>
      </w:r>
    </w:p>
    <w:p w:rsidR="00491F1F" w:rsidRPr="00233C68" w:rsidRDefault="00491F1F" w:rsidP="00F2521E">
      <w:pPr>
        <w:pStyle w:val="1"/>
        <w:numPr>
          <w:ilvl w:val="0"/>
          <w:numId w:val="0"/>
        </w:numPr>
        <w:tabs>
          <w:tab w:val="clear" w:pos="360"/>
        </w:tabs>
        <w:spacing w:before="60" w:after="60"/>
        <w:jc w:val="both"/>
        <w:outlineLvl w:val="1"/>
        <w:rPr>
          <w:sz w:val="22"/>
          <w:szCs w:val="22"/>
        </w:rPr>
      </w:pPr>
    </w:p>
    <w:p w:rsidR="00B4218E" w:rsidRPr="00497F7E" w:rsidRDefault="00C12D8C" w:rsidP="000B73E0">
      <w:pPr>
        <w:pStyle w:val="21"/>
        <w:numPr>
          <w:ilvl w:val="0"/>
          <w:numId w:val="10"/>
        </w:numPr>
        <w:spacing w:before="120" w:after="120"/>
        <w:rPr>
          <w:i/>
          <w:iCs/>
          <w:sz w:val="24"/>
        </w:rPr>
      </w:pPr>
      <w:r>
        <w:rPr>
          <w:caps w:val="0"/>
          <w:sz w:val="24"/>
          <w:szCs w:val="24"/>
        </w:rPr>
        <w:t xml:space="preserve">Порядок </w:t>
      </w:r>
      <w:r w:rsidR="00A83BDF">
        <w:rPr>
          <w:caps w:val="0"/>
          <w:sz w:val="24"/>
          <w:szCs w:val="24"/>
        </w:rPr>
        <w:t xml:space="preserve">и сроки </w:t>
      </w:r>
      <w:r>
        <w:rPr>
          <w:caps w:val="0"/>
          <w:sz w:val="24"/>
          <w:szCs w:val="24"/>
        </w:rPr>
        <w:t>проверки соответствия лиц требованиям для признания их к</w:t>
      </w:r>
      <w:r w:rsidR="000B73E0">
        <w:rPr>
          <w:caps w:val="0"/>
          <w:sz w:val="24"/>
          <w:szCs w:val="24"/>
        </w:rPr>
        <w:t>валифици</w:t>
      </w:r>
      <w:r w:rsidR="00202CD8">
        <w:rPr>
          <w:caps w:val="0"/>
          <w:sz w:val="24"/>
          <w:szCs w:val="24"/>
        </w:rPr>
        <w:t>р</w:t>
      </w:r>
      <w:r w:rsidR="000B73E0">
        <w:rPr>
          <w:caps w:val="0"/>
          <w:sz w:val="24"/>
          <w:szCs w:val="24"/>
        </w:rPr>
        <w:t>о</w:t>
      </w:r>
      <w:r w:rsidR="00202CD8">
        <w:rPr>
          <w:caps w:val="0"/>
          <w:sz w:val="24"/>
          <w:szCs w:val="24"/>
        </w:rPr>
        <w:t>ва</w:t>
      </w:r>
      <w:r w:rsidR="000B73E0">
        <w:rPr>
          <w:caps w:val="0"/>
          <w:sz w:val="24"/>
          <w:szCs w:val="24"/>
        </w:rPr>
        <w:t>нными инвесторами</w:t>
      </w:r>
      <w:bookmarkEnd w:id="6"/>
      <w:r w:rsidR="00A83BDF">
        <w:rPr>
          <w:caps w:val="0"/>
          <w:sz w:val="24"/>
          <w:szCs w:val="24"/>
        </w:rPr>
        <w:t>. Порядок уведомления.</w:t>
      </w:r>
    </w:p>
    <w:p w:rsidR="00B4218E" w:rsidRPr="00233C68" w:rsidRDefault="000B73E0" w:rsidP="000B73E0">
      <w:pPr>
        <w:pStyle w:val="1"/>
        <w:numPr>
          <w:ilvl w:val="1"/>
          <w:numId w:val="10"/>
        </w:numPr>
        <w:spacing w:before="60" w:after="60"/>
        <w:jc w:val="both"/>
        <w:outlineLvl w:val="1"/>
        <w:rPr>
          <w:sz w:val="22"/>
          <w:szCs w:val="22"/>
        </w:rPr>
      </w:pPr>
      <w:r w:rsidRPr="00233C68">
        <w:rPr>
          <w:sz w:val="22"/>
          <w:szCs w:val="22"/>
        </w:rPr>
        <w:t>Компания в лице с</w:t>
      </w:r>
      <w:r w:rsidR="00B4218E" w:rsidRPr="00233C68">
        <w:rPr>
          <w:sz w:val="22"/>
          <w:szCs w:val="22"/>
        </w:rPr>
        <w:t>отрудник</w:t>
      </w:r>
      <w:r w:rsidRPr="00233C68">
        <w:rPr>
          <w:sz w:val="22"/>
          <w:szCs w:val="22"/>
        </w:rPr>
        <w:t>ов</w:t>
      </w:r>
      <w:r w:rsidR="00B4218E" w:rsidRPr="00233C68">
        <w:rPr>
          <w:sz w:val="22"/>
          <w:szCs w:val="22"/>
        </w:rPr>
        <w:t xml:space="preserve"> </w:t>
      </w:r>
      <w:r w:rsidRPr="00233C68">
        <w:rPr>
          <w:sz w:val="22"/>
          <w:szCs w:val="22"/>
        </w:rPr>
        <w:t xml:space="preserve">подразделения, ответственного за клиентское сопровождение (клиент-менеджер) принимает Заявление лица о признании его квалифицированным инвестором </w:t>
      </w:r>
      <w:r w:rsidR="00D465B0">
        <w:rPr>
          <w:sz w:val="22"/>
          <w:szCs w:val="22"/>
        </w:rPr>
        <w:t xml:space="preserve">или Заявление об отказе </w:t>
      </w:r>
      <w:r w:rsidRPr="00233C68">
        <w:rPr>
          <w:sz w:val="22"/>
          <w:szCs w:val="22"/>
        </w:rPr>
        <w:t xml:space="preserve">и </w:t>
      </w:r>
      <w:r w:rsidR="00B4218E" w:rsidRPr="00233C68">
        <w:rPr>
          <w:sz w:val="22"/>
          <w:szCs w:val="22"/>
        </w:rPr>
        <w:t xml:space="preserve">комплект документов </w:t>
      </w:r>
      <w:r w:rsidRPr="0056660B">
        <w:rPr>
          <w:sz w:val="22"/>
          <w:szCs w:val="22"/>
        </w:rPr>
        <w:t>согласно разделу 4 настоящего</w:t>
      </w:r>
      <w:r w:rsidRPr="00233C68">
        <w:rPr>
          <w:sz w:val="22"/>
          <w:szCs w:val="22"/>
        </w:rPr>
        <w:t xml:space="preserve"> Регламента</w:t>
      </w:r>
      <w:r w:rsidR="00B4218E" w:rsidRPr="00233C68">
        <w:rPr>
          <w:sz w:val="22"/>
          <w:szCs w:val="22"/>
        </w:rPr>
        <w:t>.</w:t>
      </w:r>
    </w:p>
    <w:p w:rsidR="000B73E0" w:rsidRPr="00233C68" w:rsidRDefault="000B73E0" w:rsidP="000B73E0">
      <w:pPr>
        <w:pStyle w:val="1"/>
        <w:numPr>
          <w:ilvl w:val="1"/>
          <w:numId w:val="10"/>
        </w:numPr>
        <w:spacing w:before="60" w:after="60"/>
        <w:jc w:val="both"/>
        <w:outlineLvl w:val="1"/>
        <w:rPr>
          <w:sz w:val="22"/>
          <w:szCs w:val="22"/>
        </w:rPr>
      </w:pPr>
      <w:r w:rsidRPr="00233C68">
        <w:rPr>
          <w:sz w:val="22"/>
          <w:szCs w:val="22"/>
        </w:rPr>
        <w:t xml:space="preserve">Клиент-менеджер осуществляет первичную идентификацию лица (представителя), полноту </w:t>
      </w:r>
      <w:r w:rsidR="00A84569" w:rsidRPr="00233C68">
        <w:rPr>
          <w:sz w:val="22"/>
          <w:szCs w:val="22"/>
        </w:rPr>
        <w:t xml:space="preserve">документов </w:t>
      </w:r>
      <w:r w:rsidRPr="00233C68">
        <w:rPr>
          <w:sz w:val="22"/>
          <w:szCs w:val="22"/>
        </w:rPr>
        <w:t>и их соответствие требованиям настоящего Регламента.</w:t>
      </w:r>
    </w:p>
    <w:p w:rsidR="00A84569" w:rsidRDefault="00A84569" w:rsidP="000B73E0">
      <w:pPr>
        <w:pStyle w:val="1"/>
        <w:numPr>
          <w:ilvl w:val="1"/>
          <w:numId w:val="10"/>
        </w:numPr>
        <w:spacing w:before="60" w:after="60"/>
        <w:jc w:val="both"/>
        <w:outlineLvl w:val="1"/>
        <w:rPr>
          <w:sz w:val="22"/>
          <w:szCs w:val="22"/>
        </w:rPr>
      </w:pPr>
      <w:r w:rsidRPr="00233C68">
        <w:rPr>
          <w:sz w:val="22"/>
          <w:szCs w:val="22"/>
        </w:rPr>
        <w:t>П</w:t>
      </w:r>
      <w:r w:rsidR="00AE6BB0" w:rsidRPr="00233C68">
        <w:rPr>
          <w:sz w:val="22"/>
          <w:szCs w:val="22"/>
        </w:rPr>
        <w:t>одразделение Компании, ответственн</w:t>
      </w:r>
      <w:r w:rsidRPr="00233C68">
        <w:rPr>
          <w:sz w:val="22"/>
          <w:szCs w:val="22"/>
        </w:rPr>
        <w:t>ое</w:t>
      </w:r>
      <w:r w:rsidR="00AE6BB0" w:rsidRPr="00233C68">
        <w:rPr>
          <w:sz w:val="22"/>
          <w:szCs w:val="22"/>
        </w:rPr>
        <w:t xml:space="preserve"> за контроль </w:t>
      </w:r>
      <w:r w:rsidR="00DA75AE" w:rsidRPr="00233C68">
        <w:rPr>
          <w:sz w:val="22"/>
          <w:szCs w:val="22"/>
        </w:rPr>
        <w:t>соответствия клиентов</w:t>
      </w:r>
      <w:r w:rsidR="00BE360F">
        <w:rPr>
          <w:sz w:val="22"/>
          <w:szCs w:val="22"/>
        </w:rPr>
        <w:t xml:space="preserve"> – квалифицированных инвесторов</w:t>
      </w:r>
      <w:r w:rsidR="00DA75AE" w:rsidRPr="00233C68">
        <w:rPr>
          <w:sz w:val="22"/>
          <w:szCs w:val="22"/>
        </w:rPr>
        <w:t xml:space="preserve"> требованиям</w:t>
      </w:r>
      <w:r w:rsidR="00BE360F">
        <w:rPr>
          <w:sz w:val="22"/>
          <w:szCs w:val="22"/>
        </w:rPr>
        <w:t xml:space="preserve"> настоящего Регламента</w:t>
      </w:r>
      <w:r w:rsidRPr="00233C68">
        <w:rPr>
          <w:sz w:val="22"/>
          <w:szCs w:val="22"/>
        </w:rPr>
        <w:t xml:space="preserve">, на основе предоставленных документов и/или данных полученных в результате анализа деятельности лица в Компании, осуществляет проверку соответствия лица </w:t>
      </w:r>
      <w:r w:rsidR="00BE360F">
        <w:rPr>
          <w:sz w:val="22"/>
          <w:szCs w:val="22"/>
        </w:rPr>
        <w:t xml:space="preserve">данным </w:t>
      </w:r>
      <w:r w:rsidRPr="00233C68">
        <w:rPr>
          <w:sz w:val="22"/>
          <w:szCs w:val="22"/>
        </w:rPr>
        <w:t>требованиям</w:t>
      </w:r>
      <w:r w:rsidR="00BE360F">
        <w:rPr>
          <w:sz w:val="22"/>
          <w:szCs w:val="22"/>
        </w:rPr>
        <w:t>.</w:t>
      </w:r>
    </w:p>
    <w:p w:rsidR="00C42AF1" w:rsidRDefault="00A2065B" w:rsidP="00C42AF1">
      <w:pPr>
        <w:pStyle w:val="1"/>
        <w:numPr>
          <w:ilvl w:val="1"/>
          <w:numId w:val="10"/>
        </w:numPr>
        <w:spacing w:before="60" w:after="60"/>
        <w:jc w:val="both"/>
        <w:outlineLvl w:val="1"/>
        <w:rPr>
          <w:sz w:val="22"/>
          <w:szCs w:val="22"/>
        </w:rPr>
      </w:pPr>
      <w:r w:rsidRPr="00233C68">
        <w:rPr>
          <w:sz w:val="22"/>
          <w:szCs w:val="22"/>
        </w:rPr>
        <w:t xml:space="preserve">Компания </w:t>
      </w:r>
      <w:r w:rsidR="00291E2E">
        <w:rPr>
          <w:sz w:val="22"/>
          <w:szCs w:val="22"/>
        </w:rPr>
        <w:t xml:space="preserve">рассматривает </w:t>
      </w:r>
      <w:r w:rsidRPr="00233C68">
        <w:rPr>
          <w:sz w:val="22"/>
          <w:szCs w:val="22"/>
        </w:rPr>
        <w:t>Заявлени</w:t>
      </w:r>
      <w:r w:rsidR="00291E2E">
        <w:rPr>
          <w:sz w:val="22"/>
          <w:szCs w:val="22"/>
        </w:rPr>
        <w:t>е</w:t>
      </w:r>
      <w:r w:rsidRPr="00233C68">
        <w:rPr>
          <w:sz w:val="22"/>
          <w:szCs w:val="22"/>
        </w:rPr>
        <w:t xml:space="preserve"> о признании квалифицированным инвестором</w:t>
      </w:r>
      <w:r w:rsidR="00C42AF1" w:rsidRPr="00233C68">
        <w:rPr>
          <w:sz w:val="22"/>
          <w:szCs w:val="22"/>
        </w:rPr>
        <w:t xml:space="preserve"> и </w:t>
      </w:r>
      <w:r w:rsidR="001D6FBA">
        <w:rPr>
          <w:sz w:val="22"/>
          <w:szCs w:val="22"/>
        </w:rPr>
        <w:t xml:space="preserve">предоставленные </w:t>
      </w:r>
      <w:r w:rsidR="00291E2E">
        <w:rPr>
          <w:sz w:val="22"/>
          <w:szCs w:val="22"/>
        </w:rPr>
        <w:t xml:space="preserve">документы </w:t>
      </w:r>
      <w:r w:rsidR="00291E2E" w:rsidRPr="00233C68">
        <w:rPr>
          <w:sz w:val="22"/>
          <w:szCs w:val="22"/>
        </w:rPr>
        <w:t>в течение 5 рабочих дней с даты получения</w:t>
      </w:r>
      <w:r w:rsidR="00291E2E">
        <w:rPr>
          <w:sz w:val="22"/>
          <w:szCs w:val="22"/>
        </w:rPr>
        <w:t xml:space="preserve"> всех требуемых документов</w:t>
      </w:r>
      <w:r w:rsidR="00C42AF1" w:rsidRPr="00233C68">
        <w:rPr>
          <w:sz w:val="22"/>
          <w:szCs w:val="22"/>
        </w:rPr>
        <w:t>.</w:t>
      </w:r>
    </w:p>
    <w:p w:rsidR="000F76E4" w:rsidRDefault="000F76E4" w:rsidP="00291E2E">
      <w:pPr>
        <w:pStyle w:val="1"/>
        <w:numPr>
          <w:ilvl w:val="1"/>
          <w:numId w:val="10"/>
        </w:numPr>
        <w:spacing w:before="60" w:after="60"/>
        <w:jc w:val="both"/>
        <w:outlineLvl w:val="1"/>
        <w:rPr>
          <w:sz w:val="22"/>
          <w:szCs w:val="22"/>
        </w:rPr>
      </w:pPr>
      <w:r>
        <w:rPr>
          <w:sz w:val="22"/>
          <w:szCs w:val="22"/>
        </w:rPr>
        <w:t xml:space="preserve">Компания имеет право увеличить срок </w:t>
      </w:r>
      <w:r w:rsidR="00291E2E">
        <w:rPr>
          <w:sz w:val="22"/>
          <w:szCs w:val="22"/>
        </w:rPr>
        <w:t>рассмотрения</w:t>
      </w:r>
      <w:r>
        <w:rPr>
          <w:sz w:val="22"/>
          <w:szCs w:val="22"/>
        </w:rPr>
        <w:t xml:space="preserve">, </w:t>
      </w:r>
      <w:r w:rsidRPr="003C10C3">
        <w:rPr>
          <w:sz w:val="22"/>
          <w:szCs w:val="22"/>
        </w:rPr>
        <w:t>указанный в п.5.4 настоящего</w:t>
      </w:r>
      <w:r>
        <w:rPr>
          <w:sz w:val="22"/>
          <w:szCs w:val="22"/>
        </w:rPr>
        <w:t xml:space="preserve"> Регламента, но не более чем до 30 календарных дней.</w:t>
      </w:r>
    </w:p>
    <w:p w:rsidR="001D6FBA" w:rsidRDefault="001D6FBA" w:rsidP="001D6FBA">
      <w:pPr>
        <w:pStyle w:val="1"/>
        <w:numPr>
          <w:ilvl w:val="1"/>
          <w:numId w:val="10"/>
        </w:numPr>
        <w:spacing w:before="60" w:after="60"/>
        <w:jc w:val="both"/>
        <w:outlineLvl w:val="1"/>
        <w:rPr>
          <w:sz w:val="22"/>
          <w:szCs w:val="22"/>
        </w:rPr>
      </w:pPr>
      <w:r w:rsidRPr="00233C68">
        <w:rPr>
          <w:sz w:val="22"/>
          <w:szCs w:val="22"/>
        </w:rPr>
        <w:t xml:space="preserve">Компания </w:t>
      </w:r>
      <w:r>
        <w:rPr>
          <w:sz w:val="22"/>
          <w:szCs w:val="22"/>
        </w:rPr>
        <w:t xml:space="preserve">рассматривает </w:t>
      </w:r>
      <w:r w:rsidRPr="001D2565">
        <w:rPr>
          <w:sz w:val="22"/>
          <w:szCs w:val="22"/>
        </w:rPr>
        <w:t>Заявление об отказе</w:t>
      </w:r>
      <w:r>
        <w:rPr>
          <w:sz w:val="22"/>
          <w:szCs w:val="22"/>
        </w:rPr>
        <w:t xml:space="preserve"> </w:t>
      </w:r>
      <w:r w:rsidRPr="00233C68">
        <w:rPr>
          <w:sz w:val="22"/>
          <w:szCs w:val="22"/>
        </w:rPr>
        <w:t xml:space="preserve">в течение </w:t>
      </w:r>
      <w:r>
        <w:rPr>
          <w:sz w:val="22"/>
          <w:szCs w:val="22"/>
        </w:rPr>
        <w:t>одного</w:t>
      </w:r>
      <w:r w:rsidRPr="00233C68">
        <w:rPr>
          <w:sz w:val="22"/>
          <w:szCs w:val="22"/>
        </w:rPr>
        <w:t xml:space="preserve"> рабоч</w:t>
      </w:r>
      <w:r>
        <w:rPr>
          <w:sz w:val="22"/>
          <w:szCs w:val="22"/>
        </w:rPr>
        <w:t>его</w:t>
      </w:r>
      <w:r w:rsidRPr="00233C68">
        <w:rPr>
          <w:sz w:val="22"/>
          <w:szCs w:val="22"/>
        </w:rPr>
        <w:t xml:space="preserve"> дн</w:t>
      </w:r>
      <w:r>
        <w:rPr>
          <w:sz w:val="22"/>
          <w:szCs w:val="22"/>
        </w:rPr>
        <w:t>я</w:t>
      </w:r>
      <w:r w:rsidRPr="00233C68">
        <w:rPr>
          <w:sz w:val="22"/>
          <w:szCs w:val="22"/>
        </w:rPr>
        <w:t xml:space="preserve"> с даты получения</w:t>
      </w:r>
      <w:r>
        <w:rPr>
          <w:sz w:val="22"/>
          <w:szCs w:val="22"/>
        </w:rPr>
        <w:t xml:space="preserve"> такого Заявления</w:t>
      </w:r>
      <w:r w:rsidRPr="00233C68">
        <w:rPr>
          <w:sz w:val="22"/>
          <w:szCs w:val="22"/>
        </w:rPr>
        <w:t>.</w:t>
      </w:r>
    </w:p>
    <w:p w:rsidR="00A2065B" w:rsidRPr="00233C68" w:rsidRDefault="00C42AF1" w:rsidP="00C42AF1">
      <w:pPr>
        <w:pStyle w:val="1"/>
        <w:numPr>
          <w:ilvl w:val="1"/>
          <w:numId w:val="10"/>
        </w:numPr>
        <w:spacing w:before="60" w:after="60"/>
        <w:jc w:val="both"/>
        <w:outlineLvl w:val="1"/>
        <w:rPr>
          <w:sz w:val="22"/>
          <w:szCs w:val="22"/>
        </w:rPr>
      </w:pPr>
      <w:r w:rsidRPr="00233C68">
        <w:rPr>
          <w:sz w:val="22"/>
          <w:szCs w:val="22"/>
        </w:rPr>
        <w:t xml:space="preserve">Компания </w:t>
      </w:r>
      <w:r w:rsidR="00A2065B" w:rsidRPr="000F76E4">
        <w:rPr>
          <w:sz w:val="22"/>
          <w:szCs w:val="22"/>
        </w:rPr>
        <w:t>вправе отказать в признании лица квалифицированным инвестором</w:t>
      </w:r>
      <w:r w:rsidR="00A2065B" w:rsidRPr="00233C68">
        <w:rPr>
          <w:sz w:val="22"/>
          <w:szCs w:val="22"/>
        </w:rPr>
        <w:t>.</w:t>
      </w:r>
      <w:r w:rsidR="00444823">
        <w:rPr>
          <w:sz w:val="22"/>
          <w:szCs w:val="22"/>
        </w:rPr>
        <w:t xml:space="preserve"> В случае принятия решения об отказе в признании лица квалифицированным инвестором, в Уведомлении </w:t>
      </w:r>
      <w:r w:rsidR="00617041">
        <w:rPr>
          <w:sz w:val="22"/>
          <w:szCs w:val="22"/>
        </w:rPr>
        <w:t xml:space="preserve">(Приложение №3) </w:t>
      </w:r>
      <w:r w:rsidR="00444823">
        <w:rPr>
          <w:sz w:val="22"/>
          <w:szCs w:val="22"/>
        </w:rPr>
        <w:t>указывается причина такого отказа.</w:t>
      </w:r>
    </w:p>
    <w:p w:rsidR="000F76E4" w:rsidRPr="000F76E4" w:rsidRDefault="00767CA4" w:rsidP="000F76E4">
      <w:pPr>
        <w:pStyle w:val="1"/>
        <w:numPr>
          <w:ilvl w:val="1"/>
          <w:numId w:val="10"/>
        </w:numPr>
        <w:spacing w:before="60" w:after="60"/>
        <w:jc w:val="both"/>
        <w:outlineLvl w:val="1"/>
        <w:rPr>
          <w:sz w:val="22"/>
          <w:szCs w:val="22"/>
        </w:rPr>
      </w:pPr>
      <w:r w:rsidRPr="000F76E4">
        <w:rPr>
          <w:sz w:val="22"/>
          <w:szCs w:val="22"/>
        </w:rPr>
        <w:t xml:space="preserve">Компания </w:t>
      </w:r>
      <w:r w:rsidR="00013DFF" w:rsidRPr="000F76E4">
        <w:rPr>
          <w:sz w:val="22"/>
          <w:szCs w:val="22"/>
        </w:rPr>
        <w:t xml:space="preserve">в течение 3 </w:t>
      </w:r>
      <w:r w:rsidR="00A41CB3">
        <w:rPr>
          <w:sz w:val="22"/>
          <w:szCs w:val="22"/>
        </w:rPr>
        <w:t xml:space="preserve">рабочих </w:t>
      </w:r>
      <w:r w:rsidR="00013DFF" w:rsidRPr="000F76E4">
        <w:rPr>
          <w:sz w:val="22"/>
          <w:szCs w:val="22"/>
        </w:rPr>
        <w:t xml:space="preserve">дней с даты </w:t>
      </w:r>
      <w:r w:rsidR="001D6FBA">
        <w:rPr>
          <w:sz w:val="22"/>
          <w:szCs w:val="22"/>
        </w:rPr>
        <w:t>внесения соответствующих изменений в реестре</w:t>
      </w:r>
      <w:r w:rsidR="00A41CB3">
        <w:rPr>
          <w:sz w:val="22"/>
          <w:szCs w:val="22"/>
        </w:rPr>
        <w:t xml:space="preserve"> лиц, признанных квалифицированными инвесторами,</w:t>
      </w:r>
      <w:r w:rsidR="00013DFF" w:rsidRPr="000F76E4">
        <w:rPr>
          <w:sz w:val="22"/>
          <w:szCs w:val="22"/>
        </w:rPr>
        <w:t xml:space="preserve"> направляет данному лицу Уведомление</w:t>
      </w:r>
      <w:r w:rsidR="000F76E4" w:rsidRPr="000F76E4">
        <w:rPr>
          <w:sz w:val="22"/>
          <w:szCs w:val="22"/>
        </w:rPr>
        <w:t xml:space="preserve"> о признании лица квалифицированным инвестором</w:t>
      </w:r>
      <w:r w:rsidR="00617041">
        <w:rPr>
          <w:sz w:val="22"/>
          <w:szCs w:val="22"/>
        </w:rPr>
        <w:t xml:space="preserve">/Уведомление об отказе в признании квалифицированным инвестором/Уведомление об исключении из реестра квалифицированных </w:t>
      </w:r>
      <w:r w:rsidR="00013DFF" w:rsidRPr="000F76E4">
        <w:rPr>
          <w:sz w:val="22"/>
          <w:szCs w:val="22"/>
        </w:rPr>
        <w:t>по реквизитам</w:t>
      </w:r>
      <w:r w:rsidR="002730AB">
        <w:rPr>
          <w:sz w:val="22"/>
          <w:szCs w:val="22"/>
        </w:rPr>
        <w:t>,</w:t>
      </w:r>
      <w:r w:rsidR="00013DFF" w:rsidRPr="000F76E4">
        <w:rPr>
          <w:sz w:val="22"/>
          <w:szCs w:val="22"/>
        </w:rPr>
        <w:t xml:space="preserve"> указанным лицом в анкете клиента в рамках брокерского обслуживания в Компании.</w:t>
      </w:r>
    </w:p>
    <w:p w:rsidR="000F76E4" w:rsidRPr="000F76E4" w:rsidRDefault="000F76E4" w:rsidP="000F76E4">
      <w:pPr>
        <w:pStyle w:val="1"/>
        <w:numPr>
          <w:ilvl w:val="1"/>
          <w:numId w:val="10"/>
        </w:numPr>
        <w:spacing w:before="60" w:after="60"/>
        <w:jc w:val="both"/>
        <w:outlineLvl w:val="1"/>
        <w:rPr>
          <w:sz w:val="22"/>
          <w:szCs w:val="22"/>
        </w:rPr>
      </w:pPr>
      <w:r w:rsidRPr="000F76E4">
        <w:rPr>
          <w:sz w:val="22"/>
          <w:szCs w:val="22"/>
        </w:rPr>
        <w:t>Уведомление</w:t>
      </w:r>
      <w:r w:rsidR="00A41CB3">
        <w:rPr>
          <w:sz w:val="22"/>
          <w:szCs w:val="22"/>
        </w:rPr>
        <w:t xml:space="preserve"> </w:t>
      </w:r>
      <w:r w:rsidR="00617041">
        <w:rPr>
          <w:sz w:val="22"/>
          <w:szCs w:val="22"/>
        </w:rPr>
        <w:t>о признании лица квалифицированным инвестором, Уведомление об исключении из реестра квалифицированных</w:t>
      </w:r>
      <w:r w:rsidR="00617041" w:rsidRPr="000F76E4">
        <w:rPr>
          <w:sz w:val="22"/>
          <w:szCs w:val="22"/>
        </w:rPr>
        <w:t xml:space="preserve"> </w:t>
      </w:r>
      <w:r w:rsidRPr="000F76E4">
        <w:rPr>
          <w:sz w:val="22"/>
          <w:szCs w:val="22"/>
        </w:rPr>
        <w:t>содерж</w:t>
      </w:r>
      <w:r>
        <w:rPr>
          <w:sz w:val="22"/>
          <w:szCs w:val="22"/>
        </w:rPr>
        <w:t>ит</w:t>
      </w:r>
      <w:r w:rsidRPr="000F76E4">
        <w:rPr>
          <w:sz w:val="22"/>
          <w:szCs w:val="22"/>
        </w:rPr>
        <w:t xml:space="preserve"> указание, в отношении каких видов услуг и</w:t>
      </w:r>
      <w:r>
        <w:rPr>
          <w:sz w:val="22"/>
          <w:szCs w:val="22"/>
        </w:rPr>
        <w:t>/</w:t>
      </w:r>
      <w:r w:rsidRPr="000F76E4">
        <w:rPr>
          <w:sz w:val="22"/>
          <w:szCs w:val="22"/>
        </w:rPr>
        <w:t>или каких видов ценных бумаг, и</w:t>
      </w:r>
      <w:r>
        <w:rPr>
          <w:sz w:val="22"/>
          <w:szCs w:val="22"/>
        </w:rPr>
        <w:t>/</w:t>
      </w:r>
      <w:r w:rsidRPr="000F76E4">
        <w:rPr>
          <w:sz w:val="22"/>
          <w:szCs w:val="22"/>
        </w:rPr>
        <w:t xml:space="preserve">или </w:t>
      </w:r>
      <w:r w:rsidR="004441B5">
        <w:rPr>
          <w:sz w:val="22"/>
          <w:szCs w:val="22"/>
        </w:rPr>
        <w:t>производных</w:t>
      </w:r>
      <w:r w:rsidRPr="000F76E4">
        <w:rPr>
          <w:sz w:val="22"/>
          <w:szCs w:val="22"/>
        </w:rPr>
        <w:t xml:space="preserve"> финансовых инструментов данное лицо призна</w:t>
      </w:r>
      <w:r w:rsidR="00A41CB3">
        <w:rPr>
          <w:sz w:val="22"/>
          <w:szCs w:val="22"/>
        </w:rPr>
        <w:t>но квалифицированным инвестором</w:t>
      </w:r>
      <w:r w:rsidR="00617041">
        <w:rPr>
          <w:sz w:val="22"/>
          <w:szCs w:val="22"/>
        </w:rPr>
        <w:t>/исключено из реестра квалифицированных инвесторов</w:t>
      </w:r>
      <w:r w:rsidR="00A41CB3">
        <w:rPr>
          <w:sz w:val="22"/>
          <w:szCs w:val="22"/>
        </w:rPr>
        <w:t>, за исключением Уведомлени</w:t>
      </w:r>
      <w:r w:rsidR="00617041">
        <w:rPr>
          <w:sz w:val="22"/>
          <w:szCs w:val="22"/>
        </w:rPr>
        <w:t>я</w:t>
      </w:r>
      <w:r w:rsidR="00A41CB3">
        <w:rPr>
          <w:sz w:val="22"/>
          <w:szCs w:val="22"/>
        </w:rPr>
        <w:t xml:space="preserve"> об отказе.</w:t>
      </w:r>
    </w:p>
    <w:p w:rsidR="001F4D77" w:rsidRDefault="00013DFF" w:rsidP="001F4D77">
      <w:pPr>
        <w:pStyle w:val="2"/>
        <w:numPr>
          <w:ilvl w:val="1"/>
          <w:numId w:val="10"/>
        </w:numPr>
        <w:rPr>
          <w:sz w:val="22"/>
          <w:szCs w:val="22"/>
        </w:rPr>
      </w:pPr>
      <w:r w:rsidRPr="00233C68">
        <w:rPr>
          <w:sz w:val="22"/>
          <w:szCs w:val="22"/>
        </w:rPr>
        <w:t xml:space="preserve">Компания вправе направить </w:t>
      </w:r>
      <w:r w:rsidRPr="00EE58EB">
        <w:rPr>
          <w:sz w:val="22"/>
          <w:szCs w:val="22"/>
        </w:rPr>
        <w:t>указанн</w:t>
      </w:r>
      <w:r w:rsidR="007E1622">
        <w:rPr>
          <w:sz w:val="22"/>
          <w:szCs w:val="22"/>
        </w:rPr>
        <w:t>ые</w:t>
      </w:r>
      <w:r w:rsidRPr="00EE58EB">
        <w:rPr>
          <w:sz w:val="22"/>
          <w:szCs w:val="22"/>
        </w:rPr>
        <w:t xml:space="preserve"> в п</w:t>
      </w:r>
      <w:r w:rsidR="000F76E4" w:rsidRPr="00EE58EB">
        <w:rPr>
          <w:sz w:val="22"/>
          <w:szCs w:val="22"/>
        </w:rPr>
        <w:t>п</w:t>
      </w:r>
      <w:r w:rsidRPr="00EE58EB">
        <w:rPr>
          <w:sz w:val="22"/>
          <w:szCs w:val="22"/>
        </w:rPr>
        <w:t>.5.</w:t>
      </w:r>
      <w:r w:rsidR="00A41CB3" w:rsidRPr="00EE58EB">
        <w:rPr>
          <w:sz w:val="22"/>
          <w:szCs w:val="22"/>
        </w:rPr>
        <w:t>8</w:t>
      </w:r>
      <w:r w:rsidR="00EE58EB">
        <w:rPr>
          <w:sz w:val="22"/>
          <w:szCs w:val="22"/>
        </w:rPr>
        <w:t>,</w:t>
      </w:r>
      <w:r w:rsidR="00A41CB3" w:rsidRPr="00EE58EB">
        <w:rPr>
          <w:sz w:val="22"/>
          <w:szCs w:val="22"/>
        </w:rPr>
        <w:t xml:space="preserve"> </w:t>
      </w:r>
      <w:r w:rsidR="000F76E4" w:rsidRPr="00EE58EB">
        <w:rPr>
          <w:sz w:val="22"/>
          <w:szCs w:val="22"/>
        </w:rPr>
        <w:t>5.</w:t>
      </w:r>
      <w:r w:rsidR="00A41CB3" w:rsidRPr="00EE58EB">
        <w:rPr>
          <w:sz w:val="22"/>
          <w:szCs w:val="22"/>
        </w:rPr>
        <w:t>9</w:t>
      </w:r>
      <w:r w:rsidR="00EE58EB">
        <w:rPr>
          <w:sz w:val="22"/>
          <w:szCs w:val="22"/>
        </w:rPr>
        <w:t xml:space="preserve"> и 6.4</w:t>
      </w:r>
      <w:r w:rsidRPr="00EE58EB">
        <w:rPr>
          <w:sz w:val="22"/>
          <w:szCs w:val="22"/>
        </w:rPr>
        <w:t xml:space="preserve"> настоящего</w:t>
      </w:r>
      <w:r w:rsidRPr="00233C68">
        <w:rPr>
          <w:sz w:val="22"/>
          <w:szCs w:val="22"/>
        </w:rPr>
        <w:t xml:space="preserve"> Регламента Уведомлени</w:t>
      </w:r>
      <w:r w:rsidR="007E1622">
        <w:rPr>
          <w:sz w:val="22"/>
          <w:szCs w:val="22"/>
        </w:rPr>
        <w:t>я</w:t>
      </w:r>
      <w:r w:rsidRPr="00233C68">
        <w:rPr>
          <w:sz w:val="22"/>
          <w:szCs w:val="22"/>
        </w:rPr>
        <w:t xml:space="preserve"> посредством корпоративной информационной системы, в порядке</w:t>
      </w:r>
      <w:r w:rsidR="004441B5">
        <w:rPr>
          <w:sz w:val="22"/>
          <w:szCs w:val="22"/>
        </w:rPr>
        <w:t>,</w:t>
      </w:r>
      <w:r w:rsidRPr="00233C68">
        <w:rPr>
          <w:sz w:val="22"/>
          <w:szCs w:val="22"/>
        </w:rPr>
        <w:t xml:space="preserve"> определенном Регламентом оказания брокерских услуг.</w:t>
      </w:r>
    </w:p>
    <w:p w:rsidR="00AF59CA" w:rsidRDefault="00AF59CA" w:rsidP="00AF59CA">
      <w:pPr>
        <w:pStyle w:val="2"/>
        <w:numPr>
          <w:ilvl w:val="0"/>
          <w:numId w:val="0"/>
        </w:numPr>
        <w:rPr>
          <w:sz w:val="22"/>
          <w:szCs w:val="22"/>
        </w:rPr>
      </w:pPr>
    </w:p>
    <w:p w:rsidR="00AF59CA" w:rsidRDefault="00AF59CA" w:rsidP="00AF59CA">
      <w:pPr>
        <w:pStyle w:val="2"/>
        <w:numPr>
          <w:ilvl w:val="0"/>
          <w:numId w:val="0"/>
        </w:numPr>
        <w:rPr>
          <w:sz w:val="22"/>
          <w:szCs w:val="22"/>
        </w:rPr>
      </w:pPr>
    </w:p>
    <w:p w:rsidR="00AF59CA" w:rsidRDefault="00AF59CA" w:rsidP="00AF59CA">
      <w:pPr>
        <w:pStyle w:val="2"/>
        <w:numPr>
          <w:ilvl w:val="0"/>
          <w:numId w:val="0"/>
        </w:numPr>
        <w:rPr>
          <w:sz w:val="22"/>
          <w:szCs w:val="22"/>
        </w:rPr>
      </w:pPr>
    </w:p>
    <w:p w:rsidR="00B4218E" w:rsidRPr="00A84569" w:rsidRDefault="00A84569" w:rsidP="00FD202B">
      <w:pPr>
        <w:pStyle w:val="21"/>
        <w:numPr>
          <w:ilvl w:val="0"/>
          <w:numId w:val="10"/>
        </w:numPr>
        <w:spacing w:before="120" w:after="120"/>
        <w:rPr>
          <w:caps w:val="0"/>
          <w:sz w:val="24"/>
          <w:szCs w:val="24"/>
        </w:rPr>
      </w:pPr>
      <w:bookmarkStart w:id="7" w:name="_Toc224706770"/>
      <w:r w:rsidRPr="00FD202B">
        <w:rPr>
          <w:caps w:val="0"/>
          <w:sz w:val="24"/>
          <w:szCs w:val="24"/>
        </w:rPr>
        <w:t xml:space="preserve">Подтверждение </w:t>
      </w:r>
      <w:r w:rsidR="00D465B0">
        <w:rPr>
          <w:caps w:val="0"/>
          <w:sz w:val="24"/>
          <w:szCs w:val="24"/>
        </w:rPr>
        <w:t xml:space="preserve">юридическим лицом </w:t>
      </w:r>
      <w:r w:rsidRPr="00FD202B">
        <w:rPr>
          <w:caps w:val="0"/>
          <w:sz w:val="24"/>
          <w:szCs w:val="24"/>
        </w:rPr>
        <w:t>соответствия</w:t>
      </w:r>
      <w:r w:rsidR="00FD202B" w:rsidRPr="00FD202B">
        <w:rPr>
          <w:caps w:val="0"/>
          <w:sz w:val="24"/>
          <w:szCs w:val="24"/>
        </w:rPr>
        <w:t xml:space="preserve"> требованиям, </w:t>
      </w:r>
      <w:r w:rsidR="00BA7C97">
        <w:rPr>
          <w:caps w:val="0"/>
          <w:sz w:val="24"/>
          <w:szCs w:val="24"/>
        </w:rPr>
        <w:t>необходимым</w:t>
      </w:r>
      <w:r w:rsidR="00FD202B" w:rsidRPr="00FD202B">
        <w:rPr>
          <w:caps w:val="0"/>
          <w:sz w:val="24"/>
          <w:szCs w:val="24"/>
        </w:rPr>
        <w:t xml:space="preserve"> для признания его квалифицированным инвестором</w:t>
      </w:r>
      <w:bookmarkEnd w:id="7"/>
      <w:r w:rsidR="00FD202B">
        <w:rPr>
          <w:caps w:val="0"/>
          <w:sz w:val="24"/>
          <w:szCs w:val="24"/>
        </w:rPr>
        <w:t>.</w:t>
      </w:r>
    </w:p>
    <w:p w:rsidR="00F20AEB" w:rsidRPr="00233C68" w:rsidRDefault="00B4218E" w:rsidP="00F20AEB">
      <w:pPr>
        <w:pStyle w:val="1"/>
        <w:numPr>
          <w:ilvl w:val="1"/>
          <w:numId w:val="10"/>
        </w:numPr>
        <w:spacing w:before="60" w:after="60"/>
        <w:jc w:val="both"/>
        <w:outlineLvl w:val="1"/>
        <w:rPr>
          <w:sz w:val="22"/>
          <w:szCs w:val="22"/>
        </w:rPr>
      </w:pPr>
      <w:r w:rsidRPr="00233C68">
        <w:rPr>
          <w:sz w:val="22"/>
          <w:szCs w:val="22"/>
        </w:rPr>
        <w:t xml:space="preserve">Юридическое лицо, признанное </w:t>
      </w:r>
      <w:r w:rsidR="00F20AEB" w:rsidRPr="00233C68">
        <w:rPr>
          <w:sz w:val="22"/>
          <w:szCs w:val="22"/>
        </w:rPr>
        <w:t xml:space="preserve">Компанией </w:t>
      </w:r>
      <w:r w:rsidRPr="00233C68">
        <w:rPr>
          <w:sz w:val="22"/>
          <w:szCs w:val="22"/>
        </w:rPr>
        <w:t xml:space="preserve">квалифицированным инвестором, обязано </w:t>
      </w:r>
      <w:r w:rsidR="00827A03">
        <w:rPr>
          <w:sz w:val="22"/>
          <w:szCs w:val="22"/>
        </w:rPr>
        <w:t xml:space="preserve">не реже 1 раза в год </w:t>
      </w:r>
      <w:r w:rsidRPr="00233C68">
        <w:rPr>
          <w:sz w:val="22"/>
          <w:szCs w:val="22"/>
        </w:rPr>
        <w:t xml:space="preserve">подтверждать свое соответствие требованиям, </w:t>
      </w:r>
      <w:r w:rsidR="006E41FB" w:rsidRPr="00EE58EB">
        <w:rPr>
          <w:sz w:val="22"/>
          <w:szCs w:val="22"/>
        </w:rPr>
        <w:t>установленным в п.3.2 настоящего</w:t>
      </w:r>
      <w:r w:rsidR="006E41FB" w:rsidRPr="00233C68">
        <w:rPr>
          <w:sz w:val="22"/>
          <w:szCs w:val="22"/>
        </w:rPr>
        <w:t xml:space="preserve"> Регламента</w:t>
      </w:r>
      <w:r w:rsidRPr="00233C68">
        <w:rPr>
          <w:sz w:val="22"/>
          <w:szCs w:val="22"/>
        </w:rPr>
        <w:t>.</w:t>
      </w:r>
    </w:p>
    <w:p w:rsidR="006E41FB" w:rsidRPr="00233C68" w:rsidRDefault="006E41FB" w:rsidP="00F20AEB">
      <w:pPr>
        <w:pStyle w:val="1"/>
        <w:numPr>
          <w:ilvl w:val="1"/>
          <w:numId w:val="10"/>
        </w:numPr>
        <w:spacing w:before="60" w:after="60"/>
        <w:jc w:val="both"/>
        <w:outlineLvl w:val="1"/>
        <w:rPr>
          <w:sz w:val="22"/>
          <w:szCs w:val="22"/>
        </w:rPr>
      </w:pPr>
      <w:r w:rsidRPr="00233C68">
        <w:rPr>
          <w:sz w:val="22"/>
          <w:szCs w:val="22"/>
        </w:rPr>
        <w:t xml:space="preserve">Подтверждение соответствия установленным требованиям осуществляется аналогично порядку признания лица квалифицированным инвестором </w:t>
      </w:r>
      <w:r w:rsidRPr="0056660B">
        <w:rPr>
          <w:sz w:val="22"/>
          <w:szCs w:val="22"/>
        </w:rPr>
        <w:t>согласно разделам 4 и 5 настоящего</w:t>
      </w:r>
      <w:r w:rsidRPr="00233C68">
        <w:rPr>
          <w:sz w:val="22"/>
          <w:szCs w:val="22"/>
        </w:rPr>
        <w:t xml:space="preserve"> Регламента. Предоставление Заявления о признании лица квалифицированным инвестором не требуется.</w:t>
      </w:r>
    </w:p>
    <w:p w:rsidR="00B41882" w:rsidRPr="00233C68" w:rsidRDefault="00333274" w:rsidP="00B41882">
      <w:pPr>
        <w:pStyle w:val="1"/>
        <w:numPr>
          <w:ilvl w:val="1"/>
          <w:numId w:val="10"/>
        </w:numPr>
        <w:spacing w:before="60" w:after="60"/>
        <w:jc w:val="both"/>
        <w:outlineLvl w:val="1"/>
        <w:rPr>
          <w:sz w:val="22"/>
          <w:szCs w:val="22"/>
        </w:rPr>
      </w:pPr>
      <w:r w:rsidRPr="00466B9C">
        <w:rPr>
          <w:sz w:val="22"/>
          <w:szCs w:val="22"/>
        </w:rPr>
        <w:t xml:space="preserve">Срок предоставления документов – не позднее </w:t>
      </w:r>
      <w:r w:rsidR="00466B9C" w:rsidRPr="00466B9C">
        <w:rPr>
          <w:sz w:val="22"/>
          <w:szCs w:val="22"/>
        </w:rPr>
        <w:t>10</w:t>
      </w:r>
      <w:r w:rsidR="009678BA" w:rsidRPr="00466B9C">
        <w:rPr>
          <w:sz w:val="22"/>
          <w:szCs w:val="22"/>
        </w:rPr>
        <w:t xml:space="preserve">0 </w:t>
      </w:r>
      <w:r w:rsidR="00D465B0">
        <w:rPr>
          <w:sz w:val="22"/>
          <w:szCs w:val="22"/>
        </w:rPr>
        <w:t xml:space="preserve">календарных </w:t>
      </w:r>
      <w:r w:rsidR="009678BA" w:rsidRPr="00466B9C">
        <w:rPr>
          <w:sz w:val="22"/>
          <w:szCs w:val="22"/>
        </w:rPr>
        <w:t>дней по окончани</w:t>
      </w:r>
      <w:r w:rsidR="00BA7C97">
        <w:rPr>
          <w:sz w:val="22"/>
          <w:szCs w:val="22"/>
        </w:rPr>
        <w:t>и</w:t>
      </w:r>
      <w:r w:rsidR="009678BA" w:rsidRPr="00466B9C">
        <w:rPr>
          <w:sz w:val="22"/>
          <w:szCs w:val="22"/>
        </w:rPr>
        <w:t xml:space="preserve"> </w:t>
      </w:r>
      <w:r w:rsidR="00B34CC6">
        <w:rPr>
          <w:sz w:val="22"/>
          <w:szCs w:val="22"/>
        </w:rPr>
        <w:t xml:space="preserve">календарного </w:t>
      </w:r>
      <w:r w:rsidR="009678BA" w:rsidRPr="00466B9C">
        <w:rPr>
          <w:sz w:val="22"/>
          <w:szCs w:val="22"/>
        </w:rPr>
        <w:t>года</w:t>
      </w:r>
      <w:r w:rsidR="00466B9C" w:rsidRPr="00466B9C">
        <w:rPr>
          <w:sz w:val="22"/>
          <w:szCs w:val="22"/>
        </w:rPr>
        <w:t>.</w:t>
      </w:r>
    </w:p>
    <w:p w:rsidR="00B4218E" w:rsidRDefault="00B6256B" w:rsidP="00B41882">
      <w:pPr>
        <w:pStyle w:val="1"/>
        <w:numPr>
          <w:ilvl w:val="1"/>
          <w:numId w:val="10"/>
        </w:numPr>
        <w:spacing w:before="60" w:after="60"/>
        <w:jc w:val="both"/>
        <w:outlineLvl w:val="1"/>
        <w:rPr>
          <w:sz w:val="22"/>
          <w:szCs w:val="22"/>
        </w:rPr>
      </w:pPr>
      <w:r>
        <w:rPr>
          <w:sz w:val="22"/>
          <w:szCs w:val="22"/>
        </w:rPr>
        <w:t xml:space="preserve">В случае </w:t>
      </w:r>
      <w:proofErr w:type="spellStart"/>
      <w:r>
        <w:rPr>
          <w:sz w:val="22"/>
          <w:szCs w:val="22"/>
        </w:rPr>
        <w:t>непредо</w:t>
      </w:r>
      <w:r w:rsidR="00B4218E" w:rsidRPr="00233C68">
        <w:rPr>
          <w:sz w:val="22"/>
          <w:szCs w:val="22"/>
        </w:rPr>
        <w:t>ставления</w:t>
      </w:r>
      <w:proofErr w:type="spellEnd"/>
      <w:r w:rsidR="00B4218E" w:rsidRPr="00233C68">
        <w:rPr>
          <w:sz w:val="22"/>
          <w:szCs w:val="22"/>
        </w:rPr>
        <w:t xml:space="preserve"> юридическим лицом, </w:t>
      </w:r>
      <w:r w:rsidR="00333274" w:rsidRPr="00233C68">
        <w:rPr>
          <w:sz w:val="22"/>
          <w:szCs w:val="22"/>
        </w:rPr>
        <w:t xml:space="preserve">признанным Компанией </w:t>
      </w:r>
      <w:r w:rsidR="00B4218E" w:rsidRPr="00233C68">
        <w:rPr>
          <w:sz w:val="22"/>
          <w:szCs w:val="22"/>
        </w:rPr>
        <w:t>квалифицированн</w:t>
      </w:r>
      <w:r w:rsidR="00333274" w:rsidRPr="00233C68">
        <w:rPr>
          <w:sz w:val="22"/>
          <w:szCs w:val="22"/>
        </w:rPr>
        <w:t>ым</w:t>
      </w:r>
      <w:r w:rsidR="00B4218E" w:rsidRPr="00233C68">
        <w:rPr>
          <w:sz w:val="22"/>
          <w:szCs w:val="22"/>
        </w:rPr>
        <w:t xml:space="preserve"> инвестор</w:t>
      </w:r>
      <w:r w:rsidR="00333274" w:rsidRPr="00233C68">
        <w:rPr>
          <w:sz w:val="22"/>
          <w:szCs w:val="22"/>
        </w:rPr>
        <w:t>ом</w:t>
      </w:r>
      <w:r w:rsidR="00B4218E" w:rsidRPr="00233C68">
        <w:rPr>
          <w:sz w:val="22"/>
          <w:szCs w:val="22"/>
        </w:rPr>
        <w:t xml:space="preserve">, </w:t>
      </w:r>
      <w:r w:rsidR="004441B5">
        <w:rPr>
          <w:sz w:val="22"/>
          <w:szCs w:val="22"/>
        </w:rPr>
        <w:t xml:space="preserve">документов </w:t>
      </w:r>
      <w:r w:rsidR="00B41882" w:rsidRPr="00233C68">
        <w:rPr>
          <w:sz w:val="22"/>
          <w:szCs w:val="22"/>
        </w:rPr>
        <w:t xml:space="preserve">в порядке и сроки, установленные </w:t>
      </w:r>
      <w:r w:rsidR="00B4218E" w:rsidRPr="00233C68">
        <w:rPr>
          <w:sz w:val="22"/>
          <w:szCs w:val="22"/>
        </w:rPr>
        <w:t>настоящ</w:t>
      </w:r>
      <w:r w:rsidR="00B41882" w:rsidRPr="00233C68">
        <w:rPr>
          <w:sz w:val="22"/>
          <w:szCs w:val="22"/>
        </w:rPr>
        <w:t>им</w:t>
      </w:r>
      <w:r w:rsidR="00B4218E" w:rsidRPr="00233C68">
        <w:rPr>
          <w:sz w:val="22"/>
          <w:szCs w:val="22"/>
        </w:rPr>
        <w:t xml:space="preserve"> Регламент</w:t>
      </w:r>
      <w:r w:rsidR="00B41882" w:rsidRPr="00233C68">
        <w:rPr>
          <w:sz w:val="22"/>
          <w:szCs w:val="22"/>
        </w:rPr>
        <w:t>ом</w:t>
      </w:r>
      <w:r w:rsidR="00B4218E" w:rsidRPr="00233C68">
        <w:rPr>
          <w:sz w:val="22"/>
          <w:szCs w:val="22"/>
        </w:rPr>
        <w:t xml:space="preserve">, </w:t>
      </w:r>
      <w:r w:rsidR="00B41882" w:rsidRPr="00233C68">
        <w:rPr>
          <w:sz w:val="22"/>
          <w:szCs w:val="22"/>
        </w:rPr>
        <w:t xml:space="preserve">Компания </w:t>
      </w:r>
      <w:r w:rsidR="00B4218E" w:rsidRPr="00233C68">
        <w:rPr>
          <w:sz w:val="22"/>
          <w:szCs w:val="22"/>
        </w:rPr>
        <w:t>исключ</w:t>
      </w:r>
      <w:r w:rsidR="00B41882" w:rsidRPr="00233C68">
        <w:rPr>
          <w:sz w:val="22"/>
          <w:szCs w:val="22"/>
        </w:rPr>
        <w:t xml:space="preserve">ает </w:t>
      </w:r>
      <w:r w:rsidR="00B4218E" w:rsidRPr="00233C68">
        <w:rPr>
          <w:sz w:val="22"/>
          <w:szCs w:val="22"/>
        </w:rPr>
        <w:t>юридическо</w:t>
      </w:r>
      <w:r w:rsidR="00B41882" w:rsidRPr="00233C68">
        <w:rPr>
          <w:sz w:val="22"/>
          <w:szCs w:val="22"/>
        </w:rPr>
        <w:t>е</w:t>
      </w:r>
      <w:r w:rsidR="00B4218E" w:rsidRPr="00233C68">
        <w:rPr>
          <w:sz w:val="22"/>
          <w:szCs w:val="22"/>
        </w:rPr>
        <w:t xml:space="preserve"> лиц</w:t>
      </w:r>
      <w:r w:rsidR="00B41882" w:rsidRPr="00233C68">
        <w:rPr>
          <w:sz w:val="22"/>
          <w:szCs w:val="22"/>
        </w:rPr>
        <w:t>о</w:t>
      </w:r>
      <w:r w:rsidR="00B4218E" w:rsidRPr="00233C68">
        <w:rPr>
          <w:sz w:val="22"/>
          <w:szCs w:val="22"/>
        </w:rPr>
        <w:t xml:space="preserve"> из реестра лиц</w:t>
      </w:r>
      <w:r w:rsidR="00194805">
        <w:rPr>
          <w:sz w:val="22"/>
          <w:szCs w:val="22"/>
        </w:rPr>
        <w:t>,</w:t>
      </w:r>
      <w:r w:rsidR="00B4218E" w:rsidRPr="00233C68">
        <w:rPr>
          <w:sz w:val="22"/>
          <w:szCs w:val="22"/>
        </w:rPr>
        <w:t xml:space="preserve"> признанных квалифицированными инвесторами</w:t>
      </w:r>
      <w:r w:rsidR="00BA7C97">
        <w:rPr>
          <w:sz w:val="22"/>
          <w:szCs w:val="22"/>
        </w:rPr>
        <w:t>, о чем направляет такому лицу Уведомление</w:t>
      </w:r>
      <w:r w:rsidR="004A11E6" w:rsidRPr="00385565">
        <w:rPr>
          <w:sz w:val="22"/>
          <w:szCs w:val="22"/>
        </w:rPr>
        <w:t xml:space="preserve"> об исключении из реестра квалифицированных инвесторов </w:t>
      </w:r>
      <w:r w:rsidR="004A11E6" w:rsidRPr="00D128A1">
        <w:rPr>
          <w:sz w:val="22"/>
          <w:szCs w:val="22"/>
        </w:rPr>
        <w:t>согласно Приложению №</w:t>
      </w:r>
      <w:proofErr w:type="gramStart"/>
      <w:r w:rsidR="004A11E6">
        <w:rPr>
          <w:sz w:val="22"/>
          <w:szCs w:val="22"/>
        </w:rPr>
        <w:t>5</w:t>
      </w:r>
      <w:r w:rsidR="004A11E6" w:rsidRPr="00385565">
        <w:rPr>
          <w:sz w:val="22"/>
          <w:szCs w:val="22"/>
        </w:rPr>
        <w:t xml:space="preserve"> </w:t>
      </w:r>
      <w:r w:rsidR="00B4218E" w:rsidRPr="00233C68">
        <w:rPr>
          <w:sz w:val="22"/>
          <w:szCs w:val="22"/>
        </w:rPr>
        <w:t>.</w:t>
      </w:r>
      <w:proofErr w:type="gramEnd"/>
    </w:p>
    <w:p w:rsidR="00491F1F" w:rsidRPr="00233C68" w:rsidRDefault="00491F1F" w:rsidP="00F2521E">
      <w:pPr>
        <w:pStyle w:val="1"/>
        <w:numPr>
          <w:ilvl w:val="0"/>
          <w:numId w:val="0"/>
        </w:numPr>
        <w:tabs>
          <w:tab w:val="clear" w:pos="360"/>
        </w:tabs>
        <w:spacing w:before="60" w:after="60"/>
        <w:jc w:val="both"/>
        <w:outlineLvl w:val="1"/>
        <w:rPr>
          <w:sz w:val="22"/>
          <w:szCs w:val="22"/>
        </w:rPr>
      </w:pPr>
    </w:p>
    <w:p w:rsidR="00B4218E" w:rsidRPr="00B7240A" w:rsidRDefault="00B7240A" w:rsidP="00B7240A">
      <w:pPr>
        <w:pStyle w:val="21"/>
        <w:numPr>
          <w:ilvl w:val="0"/>
          <w:numId w:val="10"/>
        </w:numPr>
        <w:spacing w:before="120" w:after="120"/>
        <w:rPr>
          <w:caps w:val="0"/>
          <w:sz w:val="24"/>
          <w:szCs w:val="24"/>
        </w:rPr>
      </w:pPr>
      <w:bookmarkStart w:id="8" w:name="_Toc224706772"/>
      <w:r>
        <w:rPr>
          <w:caps w:val="0"/>
          <w:sz w:val="24"/>
          <w:szCs w:val="24"/>
        </w:rPr>
        <w:t>Порядок ведения реестра</w:t>
      </w:r>
      <w:bookmarkEnd w:id="8"/>
    </w:p>
    <w:p w:rsidR="00767D0A" w:rsidRPr="00233C68" w:rsidRDefault="00B4218E" w:rsidP="00767D0A">
      <w:pPr>
        <w:pStyle w:val="1"/>
        <w:numPr>
          <w:ilvl w:val="1"/>
          <w:numId w:val="10"/>
        </w:numPr>
        <w:spacing w:before="60" w:after="60"/>
        <w:jc w:val="both"/>
        <w:outlineLvl w:val="1"/>
        <w:rPr>
          <w:sz w:val="22"/>
          <w:szCs w:val="22"/>
        </w:rPr>
      </w:pPr>
      <w:r w:rsidRPr="00233C68">
        <w:rPr>
          <w:sz w:val="22"/>
          <w:szCs w:val="22"/>
        </w:rPr>
        <w:t>К</w:t>
      </w:r>
      <w:r w:rsidR="00B7240A" w:rsidRPr="00233C68">
        <w:rPr>
          <w:sz w:val="22"/>
          <w:szCs w:val="22"/>
        </w:rPr>
        <w:t>омпания</w:t>
      </w:r>
      <w:r w:rsidRPr="00233C68">
        <w:rPr>
          <w:sz w:val="22"/>
          <w:szCs w:val="22"/>
        </w:rPr>
        <w:t xml:space="preserve"> ве</w:t>
      </w:r>
      <w:r w:rsidR="00B7240A" w:rsidRPr="00233C68">
        <w:rPr>
          <w:sz w:val="22"/>
          <w:szCs w:val="22"/>
        </w:rPr>
        <w:t>дет</w:t>
      </w:r>
      <w:r w:rsidRPr="00233C68">
        <w:rPr>
          <w:sz w:val="22"/>
          <w:szCs w:val="22"/>
        </w:rPr>
        <w:t xml:space="preserve"> </w:t>
      </w:r>
      <w:r w:rsidR="008C227E">
        <w:rPr>
          <w:sz w:val="22"/>
          <w:szCs w:val="22"/>
        </w:rPr>
        <w:t>р</w:t>
      </w:r>
      <w:r w:rsidRPr="00233C68">
        <w:rPr>
          <w:sz w:val="22"/>
          <w:szCs w:val="22"/>
        </w:rPr>
        <w:t xml:space="preserve">еестр </w:t>
      </w:r>
      <w:r w:rsidR="008C227E">
        <w:rPr>
          <w:sz w:val="22"/>
          <w:szCs w:val="22"/>
        </w:rPr>
        <w:t xml:space="preserve">лиц, </w:t>
      </w:r>
      <w:r w:rsidR="00767D0A" w:rsidRPr="00233C68">
        <w:rPr>
          <w:sz w:val="22"/>
          <w:szCs w:val="22"/>
        </w:rPr>
        <w:t xml:space="preserve">признанных </w:t>
      </w:r>
      <w:r w:rsidR="008A10C9" w:rsidRPr="00233C68">
        <w:rPr>
          <w:sz w:val="22"/>
          <w:szCs w:val="22"/>
        </w:rPr>
        <w:t>е</w:t>
      </w:r>
      <w:r w:rsidR="00BA7C97">
        <w:rPr>
          <w:sz w:val="22"/>
          <w:szCs w:val="22"/>
        </w:rPr>
        <w:t>ю</w:t>
      </w:r>
      <w:r w:rsidR="008A10C9" w:rsidRPr="00233C68">
        <w:rPr>
          <w:sz w:val="22"/>
          <w:szCs w:val="22"/>
        </w:rPr>
        <w:t xml:space="preserve"> </w:t>
      </w:r>
      <w:r w:rsidR="00767D0A" w:rsidRPr="00233C68">
        <w:rPr>
          <w:sz w:val="22"/>
          <w:szCs w:val="22"/>
        </w:rPr>
        <w:t>квалифицированны</w:t>
      </w:r>
      <w:r w:rsidR="00BA7C97">
        <w:rPr>
          <w:sz w:val="22"/>
          <w:szCs w:val="22"/>
        </w:rPr>
        <w:t>ми</w:t>
      </w:r>
      <w:r w:rsidR="00767D0A" w:rsidRPr="00233C68">
        <w:rPr>
          <w:sz w:val="22"/>
          <w:szCs w:val="22"/>
        </w:rPr>
        <w:t xml:space="preserve"> инвестор</w:t>
      </w:r>
      <w:r w:rsidR="00BA7C97">
        <w:rPr>
          <w:sz w:val="22"/>
          <w:szCs w:val="22"/>
        </w:rPr>
        <w:t>ами</w:t>
      </w:r>
      <w:r w:rsidR="00767D0A" w:rsidRPr="00233C68">
        <w:rPr>
          <w:sz w:val="22"/>
          <w:szCs w:val="22"/>
        </w:rPr>
        <w:t xml:space="preserve"> (далее - Реестр).</w:t>
      </w:r>
    </w:p>
    <w:p w:rsidR="00B4218E" w:rsidRPr="00233C68" w:rsidRDefault="00B4218E" w:rsidP="00B7240A">
      <w:pPr>
        <w:pStyle w:val="1"/>
        <w:numPr>
          <w:ilvl w:val="1"/>
          <w:numId w:val="10"/>
        </w:numPr>
        <w:spacing w:before="60" w:after="60"/>
        <w:jc w:val="both"/>
        <w:outlineLvl w:val="1"/>
        <w:rPr>
          <w:sz w:val="22"/>
          <w:szCs w:val="22"/>
        </w:rPr>
      </w:pPr>
      <w:r w:rsidRPr="00233C68">
        <w:rPr>
          <w:sz w:val="22"/>
          <w:szCs w:val="22"/>
        </w:rPr>
        <w:t>Реестр ведется в электронной форме</w:t>
      </w:r>
      <w:r w:rsidR="009946CD">
        <w:rPr>
          <w:sz w:val="22"/>
          <w:szCs w:val="22"/>
        </w:rPr>
        <w:t xml:space="preserve"> </w:t>
      </w:r>
      <w:r w:rsidRPr="00233C68">
        <w:rPr>
          <w:sz w:val="22"/>
          <w:szCs w:val="22"/>
        </w:rPr>
        <w:t xml:space="preserve">с возможностью вывода </w:t>
      </w:r>
      <w:r w:rsidR="008A10C9" w:rsidRPr="00233C68">
        <w:rPr>
          <w:sz w:val="22"/>
          <w:szCs w:val="22"/>
        </w:rPr>
        <w:t xml:space="preserve">данных </w:t>
      </w:r>
      <w:r w:rsidR="009946CD">
        <w:rPr>
          <w:sz w:val="22"/>
          <w:szCs w:val="22"/>
        </w:rPr>
        <w:t>на бумажный носитель.</w:t>
      </w:r>
    </w:p>
    <w:p w:rsidR="00B4218E" w:rsidRPr="00233C68" w:rsidRDefault="00B4218E" w:rsidP="00B7240A">
      <w:pPr>
        <w:pStyle w:val="1"/>
        <w:numPr>
          <w:ilvl w:val="1"/>
          <w:numId w:val="10"/>
        </w:numPr>
        <w:spacing w:before="60" w:after="60"/>
        <w:jc w:val="both"/>
        <w:outlineLvl w:val="1"/>
        <w:rPr>
          <w:sz w:val="22"/>
          <w:szCs w:val="22"/>
        </w:rPr>
      </w:pPr>
      <w:r w:rsidRPr="00233C68">
        <w:rPr>
          <w:sz w:val="22"/>
          <w:szCs w:val="22"/>
        </w:rPr>
        <w:t>Включение лица в Реестр</w:t>
      </w:r>
      <w:r w:rsidR="002D5C1F">
        <w:rPr>
          <w:sz w:val="22"/>
          <w:szCs w:val="22"/>
        </w:rPr>
        <w:t xml:space="preserve"> и внесение изменений в</w:t>
      </w:r>
      <w:r w:rsidRPr="00233C68">
        <w:rPr>
          <w:sz w:val="22"/>
          <w:szCs w:val="22"/>
        </w:rPr>
        <w:t xml:space="preserve"> </w:t>
      </w:r>
      <w:r w:rsidR="00CD1EC5">
        <w:rPr>
          <w:sz w:val="22"/>
          <w:szCs w:val="22"/>
        </w:rPr>
        <w:t>Реестр</w:t>
      </w:r>
      <w:r w:rsidR="00EC2402">
        <w:rPr>
          <w:sz w:val="22"/>
          <w:szCs w:val="22"/>
        </w:rPr>
        <w:t>е</w:t>
      </w:r>
      <w:r w:rsidR="00CD1EC5">
        <w:rPr>
          <w:sz w:val="22"/>
          <w:szCs w:val="22"/>
        </w:rPr>
        <w:t xml:space="preserve"> </w:t>
      </w:r>
      <w:r w:rsidRPr="00233C68">
        <w:rPr>
          <w:sz w:val="22"/>
          <w:szCs w:val="22"/>
        </w:rPr>
        <w:t xml:space="preserve">осуществляется на основании </w:t>
      </w:r>
      <w:r w:rsidR="008A10C9" w:rsidRPr="00233C68">
        <w:rPr>
          <w:sz w:val="22"/>
          <w:szCs w:val="22"/>
        </w:rPr>
        <w:t>р</w:t>
      </w:r>
      <w:r w:rsidRPr="00233C68">
        <w:rPr>
          <w:sz w:val="22"/>
          <w:szCs w:val="22"/>
        </w:rPr>
        <w:t xml:space="preserve">ешения о признании лица квалифицированным инвестором не позднее следующего рабочего дня со дня принятия </w:t>
      </w:r>
      <w:r w:rsidR="008A10C9" w:rsidRPr="00233C68">
        <w:rPr>
          <w:sz w:val="22"/>
          <w:szCs w:val="22"/>
        </w:rPr>
        <w:t>такого р</w:t>
      </w:r>
      <w:r w:rsidRPr="00233C68">
        <w:rPr>
          <w:sz w:val="22"/>
          <w:szCs w:val="22"/>
        </w:rPr>
        <w:t>ешения.</w:t>
      </w:r>
    </w:p>
    <w:p w:rsidR="00A41CB3" w:rsidRDefault="00CD1EC5" w:rsidP="00A41CB3">
      <w:pPr>
        <w:pStyle w:val="2"/>
        <w:numPr>
          <w:ilvl w:val="1"/>
          <w:numId w:val="10"/>
        </w:numPr>
        <w:rPr>
          <w:sz w:val="22"/>
          <w:szCs w:val="22"/>
        </w:rPr>
      </w:pPr>
      <w:r>
        <w:rPr>
          <w:sz w:val="22"/>
          <w:szCs w:val="22"/>
        </w:rPr>
        <w:t>В случае подачи лицом Заявления об отказе в</w:t>
      </w:r>
      <w:r w:rsidR="00A41CB3">
        <w:rPr>
          <w:sz w:val="22"/>
          <w:szCs w:val="22"/>
        </w:rPr>
        <w:t xml:space="preserve">несение изменений в Реестр вносятся не позднее следующего рабочего дня с даты получения </w:t>
      </w:r>
      <w:r>
        <w:rPr>
          <w:sz w:val="22"/>
          <w:szCs w:val="22"/>
        </w:rPr>
        <w:t>такого З</w:t>
      </w:r>
      <w:r w:rsidR="00A41CB3">
        <w:rPr>
          <w:sz w:val="22"/>
          <w:szCs w:val="22"/>
        </w:rPr>
        <w:t xml:space="preserve">аявления, а если сделки, совершенные за счет </w:t>
      </w:r>
      <w:r>
        <w:rPr>
          <w:sz w:val="22"/>
          <w:szCs w:val="22"/>
        </w:rPr>
        <w:t>данного лица</w:t>
      </w:r>
      <w:r w:rsidR="00A41CB3">
        <w:rPr>
          <w:sz w:val="22"/>
          <w:szCs w:val="22"/>
        </w:rPr>
        <w:t xml:space="preserve">, не исполнены до момента получения указанного </w:t>
      </w:r>
      <w:r>
        <w:rPr>
          <w:sz w:val="22"/>
          <w:szCs w:val="22"/>
        </w:rPr>
        <w:t>З</w:t>
      </w:r>
      <w:r w:rsidR="00A41CB3">
        <w:rPr>
          <w:sz w:val="22"/>
          <w:szCs w:val="22"/>
        </w:rPr>
        <w:t>аявления, - не позднее следующего рабочего дня с даты исполнения последней совершенной сделки.</w:t>
      </w:r>
    </w:p>
    <w:p w:rsidR="004441B5" w:rsidRDefault="004441B5" w:rsidP="003E0ED6">
      <w:pPr>
        <w:pStyle w:val="2"/>
        <w:numPr>
          <w:ilvl w:val="0"/>
          <w:numId w:val="0"/>
        </w:numPr>
        <w:rPr>
          <w:sz w:val="22"/>
          <w:szCs w:val="22"/>
        </w:rPr>
      </w:pPr>
      <w:r w:rsidRPr="004441B5">
        <w:rPr>
          <w:sz w:val="22"/>
          <w:szCs w:val="22"/>
        </w:rPr>
        <w:t>Если заявки квалифицированного инвестора, подавшего заявление об исключении из реестра, на приобретение инвестиционных паев паевого инвестиционного фонда, предназначенных для квалифицированных инвесторов, не исполнены, соответствующие изменения в реестр вносятся не позднее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 однозначно свидетельствующего о невозможности выдачи инвестиционных паев лицу, подавшему такие заявки. С момента получения заявления об исключении из реестра лицо, осуществляющее признание квалифицированным инвестором, не вправе за счет квалифицированного инвестора заключать сделки с ценными бумагами (за исключением случаев, предусмотренных настоящим пунктом) и (или) заключать договоры, являющиеся производными финансовыми инструментами, в отношении которых лицо обратилось с заявлением об исключении из реестра.</w:t>
      </w:r>
    </w:p>
    <w:p w:rsidR="0065704D" w:rsidRDefault="0065704D" w:rsidP="0065704D">
      <w:pPr>
        <w:pStyle w:val="1"/>
        <w:numPr>
          <w:ilvl w:val="1"/>
          <w:numId w:val="10"/>
        </w:numPr>
        <w:spacing w:before="60" w:after="60"/>
        <w:jc w:val="both"/>
        <w:outlineLvl w:val="1"/>
        <w:rPr>
          <w:sz w:val="22"/>
          <w:szCs w:val="22"/>
        </w:rPr>
      </w:pPr>
      <w:r w:rsidRPr="00233C68">
        <w:rPr>
          <w:sz w:val="22"/>
          <w:szCs w:val="22"/>
        </w:rPr>
        <w:t>Внесение изменений</w:t>
      </w:r>
      <w:r w:rsidR="00CD1EC5">
        <w:rPr>
          <w:sz w:val="22"/>
          <w:szCs w:val="22"/>
        </w:rPr>
        <w:t xml:space="preserve"> в Реестр</w:t>
      </w:r>
      <w:r w:rsidRPr="00233C68">
        <w:rPr>
          <w:sz w:val="22"/>
          <w:szCs w:val="22"/>
        </w:rPr>
        <w:t xml:space="preserve">, связанных с исключением юридического лица из </w:t>
      </w:r>
      <w:r w:rsidR="00150E06" w:rsidRPr="00233C68">
        <w:rPr>
          <w:sz w:val="22"/>
          <w:szCs w:val="22"/>
        </w:rPr>
        <w:t>Р</w:t>
      </w:r>
      <w:r w:rsidRPr="00233C68">
        <w:rPr>
          <w:sz w:val="22"/>
          <w:szCs w:val="22"/>
        </w:rPr>
        <w:t xml:space="preserve">еестра, осуществляется </w:t>
      </w:r>
      <w:r w:rsidR="00CD1EC5">
        <w:rPr>
          <w:sz w:val="22"/>
          <w:szCs w:val="22"/>
        </w:rPr>
        <w:t xml:space="preserve">также </w:t>
      </w:r>
      <w:r w:rsidRPr="00233C68">
        <w:rPr>
          <w:sz w:val="22"/>
          <w:szCs w:val="22"/>
        </w:rPr>
        <w:t xml:space="preserve">в случае, если оно не подтвердило в порядке и сроки, установленные в </w:t>
      </w:r>
      <w:r w:rsidRPr="0056660B">
        <w:rPr>
          <w:sz w:val="22"/>
          <w:szCs w:val="22"/>
        </w:rPr>
        <w:t xml:space="preserve">разделе </w:t>
      </w:r>
      <w:r w:rsidR="00150E06" w:rsidRPr="0056660B">
        <w:rPr>
          <w:sz w:val="22"/>
          <w:szCs w:val="22"/>
        </w:rPr>
        <w:t>6</w:t>
      </w:r>
      <w:r w:rsidRPr="0056660B">
        <w:rPr>
          <w:sz w:val="22"/>
          <w:szCs w:val="22"/>
        </w:rPr>
        <w:t xml:space="preserve"> настоящего</w:t>
      </w:r>
      <w:r w:rsidRPr="00233C68">
        <w:rPr>
          <w:sz w:val="22"/>
          <w:szCs w:val="22"/>
        </w:rPr>
        <w:t xml:space="preserve"> Рег</w:t>
      </w:r>
      <w:r w:rsidR="00150E06" w:rsidRPr="00233C68">
        <w:rPr>
          <w:sz w:val="22"/>
          <w:szCs w:val="22"/>
        </w:rPr>
        <w:t>ламента, соблюдение установленных настоящим Регламентом требований</w:t>
      </w:r>
      <w:r w:rsidRPr="00233C68">
        <w:rPr>
          <w:sz w:val="22"/>
          <w:szCs w:val="22"/>
        </w:rPr>
        <w:t>.</w:t>
      </w:r>
    </w:p>
    <w:p w:rsidR="00F4015C" w:rsidRDefault="00150E06" w:rsidP="0065704D">
      <w:pPr>
        <w:pStyle w:val="1"/>
        <w:numPr>
          <w:ilvl w:val="1"/>
          <w:numId w:val="10"/>
        </w:numPr>
        <w:spacing w:before="60" w:after="60"/>
        <w:jc w:val="both"/>
        <w:outlineLvl w:val="1"/>
        <w:rPr>
          <w:sz w:val="22"/>
          <w:szCs w:val="22"/>
        </w:rPr>
      </w:pPr>
      <w:r w:rsidRPr="00233C68">
        <w:rPr>
          <w:sz w:val="22"/>
          <w:szCs w:val="22"/>
        </w:rPr>
        <w:t>К</w:t>
      </w:r>
      <w:r w:rsidR="0065704D" w:rsidRPr="00233C68">
        <w:rPr>
          <w:sz w:val="22"/>
          <w:szCs w:val="22"/>
        </w:rPr>
        <w:t>валифицированн</w:t>
      </w:r>
      <w:r w:rsidRPr="00233C68">
        <w:rPr>
          <w:sz w:val="22"/>
          <w:szCs w:val="22"/>
        </w:rPr>
        <w:t>ый</w:t>
      </w:r>
      <w:r w:rsidR="0065704D" w:rsidRPr="00233C68">
        <w:rPr>
          <w:sz w:val="22"/>
          <w:szCs w:val="22"/>
        </w:rPr>
        <w:t xml:space="preserve"> инвестор</w:t>
      </w:r>
      <w:r w:rsidRPr="00233C68">
        <w:rPr>
          <w:sz w:val="22"/>
          <w:szCs w:val="22"/>
        </w:rPr>
        <w:t>, признанный Компанией</w:t>
      </w:r>
      <w:r w:rsidR="00F4015C" w:rsidRPr="00233C68">
        <w:rPr>
          <w:sz w:val="22"/>
          <w:szCs w:val="22"/>
        </w:rPr>
        <w:t>,</w:t>
      </w:r>
      <w:r w:rsidRPr="00233C68">
        <w:rPr>
          <w:sz w:val="22"/>
          <w:szCs w:val="22"/>
        </w:rPr>
        <w:t xml:space="preserve"> имеет право запросить </w:t>
      </w:r>
      <w:r w:rsidR="00F4015C" w:rsidRPr="00233C68">
        <w:rPr>
          <w:sz w:val="22"/>
          <w:szCs w:val="22"/>
        </w:rPr>
        <w:t>выписку из Реестра, содержащую информацию о данном лице. Порядок и сроки рассмотрения запросов установлен</w:t>
      </w:r>
      <w:r w:rsidR="003550AC">
        <w:rPr>
          <w:sz w:val="22"/>
          <w:szCs w:val="22"/>
        </w:rPr>
        <w:t>ы</w:t>
      </w:r>
      <w:r w:rsidR="00F4015C" w:rsidRPr="00233C68">
        <w:rPr>
          <w:sz w:val="22"/>
          <w:szCs w:val="22"/>
        </w:rPr>
        <w:t xml:space="preserve"> Положением о порядке рассмотрения обращений в КИТ Финанс (</w:t>
      </w:r>
      <w:r w:rsidR="00D16A09">
        <w:rPr>
          <w:sz w:val="22"/>
          <w:szCs w:val="22"/>
        </w:rPr>
        <w:t>А</w:t>
      </w:r>
      <w:r w:rsidR="00F4015C" w:rsidRPr="00233C68">
        <w:rPr>
          <w:sz w:val="22"/>
          <w:szCs w:val="22"/>
        </w:rPr>
        <w:t>О).</w:t>
      </w:r>
    </w:p>
    <w:p w:rsidR="00B4218E" w:rsidRPr="00233C68" w:rsidRDefault="00B4218E" w:rsidP="00B7240A">
      <w:pPr>
        <w:pStyle w:val="1"/>
        <w:numPr>
          <w:ilvl w:val="1"/>
          <w:numId w:val="10"/>
        </w:numPr>
        <w:spacing w:before="60" w:after="60"/>
        <w:jc w:val="both"/>
        <w:outlineLvl w:val="1"/>
        <w:rPr>
          <w:sz w:val="22"/>
          <w:szCs w:val="22"/>
        </w:rPr>
      </w:pPr>
      <w:r w:rsidRPr="00233C68">
        <w:rPr>
          <w:sz w:val="22"/>
          <w:szCs w:val="22"/>
        </w:rPr>
        <w:t>Реестр содержит следующ</w:t>
      </w:r>
      <w:r w:rsidR="008A10C9" w:rsidRPr="00233C68">
        <w:rPr>
          <w:sz w:val="22"/>
          <w:szCs w:val="22"/>
        </w:rPr>
        <w:t>ую</w:t>
      </w:r>
      <w:r w:rsidRPr="00233C68">
        <w:rPr>
          <w:sz w:val="22"/>
          <w:szCs w:val="22"/>
        </w:rPr>
        <w:t xml:space="preserve"> информаци</w:t>
      </w:r>
      <w:r w:rsidR="008A10C9" w:rsidRPr="00233C68">
        <w:rPr>
          <w:sz w:val="22"/>
          <w:szCs w:val="22"/>
        </w:rPr>
        <w:t>ю</w:t>
      </w:r>
      <w:r w:rsidRPr="00233C68">
        <w:rPr>
          <w:sz w:val="22"/>
          <w:szCs w:val="22"/>
        </w:rPr>
        <w:t>:</w:t>
      </w:r>
    </w:p>
    <w:p w:rsidR="005B3947" w:rsidRDefault="009946CD" w:rsidP="008A10C9">
      <w:pPr>
        <w:numPr>
          <w:ilvl w:val="0"/>
          <w:numId w:val="8"/>
        </w:numPr>
        <w:tabs>
          <w:tab w:val="num" w:pos="426"/>
        </w:tabs>
        <w:autoSpaceDE w:val="0"/>
        <w:autoSpaceDN w:val="0"/>
        <w:ind w:left="426" w:hanging="426"/>
        <w:jc w:val="both"/>
        <w:rPr>
          <w:sz w:val="22"/>
          <w:szCs w:val="22"/>
        </w:rPr>
      </w:pPr>
      <w:r>
        <w:rPr>
          <w:sz w:val="22"/>
          <w:szCs w:val="22"/>
          <w:lang w:val="en-US"/>
        </w:rPr>
        <w:t>к</w:t>
      </w:r>
      <w:r w:rsidR="005B3947">
        <w:rPr>
          <w:sz w:val="22"/>
          <w:szCs w:val="22"/>
        </w:rPr>
        <w:t>од клиента</w:t>
      </w:r>
      <w:r>
        <w:rPr>
          <w:sz w:val="22"/>
          <w:szCs w:val="22"/>
        </w:rPr>
        <w:t>;</w:t>
      </w:r>
    </w:p>
    <w:p w:rsidR="008A10C9" w:rsidRPr="005B3947" w:rsidRDefault="008A10C9" w:rsidP="008A10C9">
      <w:pPr>
        <w:numPr>
          <w:ilvl w:val="0"/>
          <w:numId w:val="8"/>
        </w:numPr>
        <w:tabs>
          <w:tab w:val="num" w:pos="426"/>
        </w:tabs>
        <w:autoSpaceDE w:val="0"/>
        <w:autoSpaceDN w:val="0"/>
        <w:ind w:left="426" w:hanging="426"/>
        <w:jc w:val="both"/>
        <w:rPr>
          <w:sz w:val="22"/>
          <w:szCs w:val="22"/>
        </w:rPr>
      </w:pPr>
      <w:r w:rsidRPr="00233C68">
        <w:rPr>
          <w:sz w:val="22"/>
          <w:szCs w:val="22"/>
        </w:rPr>
        <w:t>фамилия, имя, отчество</w:t>
      </w:r>
      <w:r w:rsidR="00675692" w:rsidRPr="003E0ED6">
        <w:rPr>
          <w:sz w:val="22"/>
          <w:szCs w:val="22"/>
        </w:rPr>
        <w:t xml:space="preserve"> (</w:t>
      </w:r>
      <w:r w:rsidR="00675692">
        <w:rPr>
          <w:sz w:val="22"/>
          <w:szCs w:val="22"/>
        </w:rPr>
        <w:t>последнее при наличии)</w:t>
      </w:r>
      <w:r w:rsidRPr="00233C68">
        <w:rPr>
          <w:sz w:val="22"/>
          <w:szCs w:val="22"/>
        </w:rPr>
        <w:t xml:space="preserve"> для физического лица</w:t>
      </w:r>
      <w:r w:rsidR="003A3786">
        <w:rPr>
          <w:sz w:val="22"/>
          <w:szCs w:val="22"/>
        </w:rPr>
        <w:t xml:space="preserve">; </w:t>
      </w:r>
      <w:r w:rsidRPr="00233C68">
        <w:rPr>
          <w:sz w:val="22"/>
          <w:szCs w:val="22"/>
        </w:rPr>
        <w:t>полное и сокращенное наименование для юридического лица;</w:t>
      </w:r>
    </w:p>
    <w:p w:rsidR="005B3947" w:rsidRPr="00233C68" w:rsidRDefault="005B3947" w:rsidP="008A10C9">
      <w:pPr>
        <w:numPr>
          <w:ilvl w:val="0"/>
          <w:numId w:val="8"/>
        </w:numPr>
        <w:tabs>
          <w:tab w:val="num" w:pos="426"/>
        </w:tabs>
        <w:autoSpaceDE w:val="0"/>
        <w:autoSpaceDN w:val="0"/>
        <w:ind w:left="426" w:hanging="426"/>
        <w:jc w:val="both"/>
        <w:rPr>
          <w:sz w:val="22"/>
          <w:szCs w:val="22"/>
        </w:rPr>
      </w:pPr>
      <w:r w:rsidRPr="005B3947">
        <w:rPr>
          <w:sz w:val="22"/>
          <w:szCs w:val="22"/>
        </w:rPr>
        <w:lastRenderedPageBreak/>
        <w:t>н</w:t>
      </w:r>
      <w:r>
        <w:rPr>
          <w:sz w:val="22"/>
          <w:szCs w:val="22"/>
        </w:rPr>
        <w:t>омер и дата Договора на брокерское обслуживание</w:t>
      </w:r>
      <w:r w:rsidR="004441B5">
        <w:rPr>
          <w:sz w:val="22"/>
          <w:szCs w:val="22"/>
        </w:rPr>
        <w:t>/договора доверительного управления</w:t>
      </w:r>
      <w:r w:rsidR="00825BEC">
        <w:rPr>
          <w:sz w:val="22"/>
          <w:szCs w:val="22"/>
        </w:rPr>
        <w:t>/депозитарного договора</w:t>
      </w:r>
      <w:r w:rsidR="009946CD">
        <w:rPr>
          <w:sz w:val="22"/>
          <w:szCs w:val="22"/>
        </w:rPr>
        <w:t>;</w:t>
      </w:r>
    </w:p>
    <w:p w:rsidR="008A10C9" w:rsidRPr="00233C68" w:rsidRDefault="008A10C9" w:rsidP="008A10C9">
      <w:pPr>
        <w:numPr>
          <w:ilvl w:val="0"/>
          <w:numId w:val="8"/>
        </w:numPr>
        <w:tabs>
          <w:tab w:val="num" w:pos="426"/>
        </w:tabs>
        <w:autoSpaceDE w:val="0"/>
        <w:autoSpaceDN w:val="0"/>
        <w:ind w:left="426" w:hanging="426"/>
        <w:jc w:val="both"/>
        <w:rPr>
          <w:sz w:val="22"/>
          <w:szCs w:val="22"/>
        </w:rPr>
      </w:pPr>
      <w:r w:rsidRPr="00233C68">
        <w:rPr>
          <w:sz w:val="22"/>
          <w:szCs w:val="22"/>
        </w:rPr>
        <w:t xml:space="preserve">адрес </w:t>
      </w:r>
      <w:r w:rsidR="0065704D" w:rsidRPr="00233C68">
        <w:rPr>
          <w:sz w:val="22"/>
          <w:szCs w:val="22"/>
        </w:rPr>
        <w:t>места жительства (</w:t>
      </w:r>
      <w:r w:rsidR="004441B5">
        <w:rPr>
          <w:sz w:val="22"/>
          <w:szCs w:val="22"/>
        </w:rPr>
        <w:t>места пребывания</w:t>
      </w:r>
      <w:r w:rsidR="0065704D" w:rsidRPr="00233C68">
        <w:rPr>
          <w:sz w:val="22"/>
          <w:szCs w:val="22"/>
        </w:rPr>
        <w:t>)</w:t>
      </w:r>
      <w:r w:rsidRPr="00233C68">
        <w:rPr>
          <w:sz w:val="22"/>
          <w:szCs w:val="22"/>
        </w:rPr>
        <w:t xml:space="preserve"> для физического лица или место нахождения для юридического лица;</w:t>
      </w:r>
    </w:p>
    <w:p w:rsidR="003A3786" w:rsidRDefault="008A10C9" w:rsidP="008A10C9">
      <w:pPr>
        <w:numPr>
          <w:ilvl w:val="0"/>
          <w:numId w:val="8"/>
        </w:numPr>
        <w:tabs>
          <w:tab w:val="num" w:pos="426"/>
        </w:tabs>
        <w:autoSpaceDE w:val="0"/>
        <w:autoSpaceDN w:val="0"/>
        <w:ind w:left="426" w:hanging="426"/>
        <w:jc w:val="both"/>
        <w:rPr>
          <w:sz w:val="22"/>
          <w:szCs w:val="22"/>
        </w:rPr>
      </w:pPr>
      <w:r w:rsidRPr="00233C68">
        <w:rPr>
          <w:sz w:val="22"/>
          <w:szCs w:val="22"/>
        </w:rPr>
        <w:t>реквизиты документ</w:t>
      </w:r>
      <w:r w:rsidR="004441B5">
        <w:rPr>
          <w:sz w:val="22"/>
          <w:szCs w:val="22"/>
        </w:rPr>
        <w:t>а</w:t>
      </w:r>
      <w:r w:rsidRPr="00233C68">
        <w:rPr>
          <w:sz w:val="22"/>
          <w:szCs w:val="22"/>
        </w:rPr>
        <w:t>, удостоверяющ</w:t>
      </w:r>
      <w:r w:rsidR="004441B5">
        <w:rPr>
          <w:sz w:val="22"/>
          <w:szCs w:val="22"/>
        </w:rPr>
        <w:t>его</w:t>
      </w:r>
      <w:r w:rsidRPr="00233C68">
        <w:rPr>
          <w:sz w:val="22"/>
          <w:szCs w:val="22"/>
        </w:rPr>
        <w:t xml:space="preserve"> о личность</w:t>
      </w:r>
      <w:r w:rsidR="003A3786">
        <w:rPr>
          <w:sz w:val="22"/>
          <w:szCs w:val="22"/>
        </w:rPr>
        <w:t xml:space="preserve"> -</w:t>
      </w:r>
      <w:r w:rsidRPr="00233C68">
        <w:rPr>
          <w:sz w:val="22"/>
          <w:szCs w:val="22"/>
        </w:rPr>
        <w:t xml:space="preserve"> для физического лица</w:t>
      </w:r>
      <w:r w:rsidR="003A3786">
        <w:rPr>
          <w:sz w:val="22"/>
          <w:szCs w:val="22"/>
        </w:rPr>
        <w:t>;</w:t>
      </w:r>
      <w:r w:rsidRPr="00233C68">
        <w:rPr>
          <w:sz w:val="22"/>
          <w:szCs w:val="22"/>
        </w:rPr>
        <w:t xml:space="preserve"> </w:t>
      </w:r>
    </w:p>
    <w:p w:rsidR="008A10C9" w:rsidRPr="00233C68" w:rsidRDefault="008A10C9" w:rsidP="008A10C9">
      <w:pPr>
        <w:numPr>
          <w:ilvl w:val="0"/>
          <w:numId w:val="8"/>
        </w:numPr>
        <w:tabs>
          <w:tab w:val="num" w:pos="426"/>
        </w:tabs>
        <w:autoSpaceDE w:val="0"/>
        <w:autoSpaceDN w:val="0"/>
        <w:ind w:left="426" w:hanging="426"/>
        <w:jc w:val="both"/>
        <w:rPr>
          <w:sz w:val="22"/>
          <w:szCs w:val="22"/>
        </w:rPr>
      </w:pPr>
      <w:r w:rsidRPr="00233C68">
        <w:rPr>
          <w:sz w:val="22"/>
          <w:szCs w:val="22"/>
        </w:rPr>
        <w:t xml:space="preserve">ИНН </w:t>
      </w:r>
      <w:r w:rsidR="003A3786">
        <w:rPr>
          <w:sz w:val="22"/>
          <w:szCs w:val="22"/>
        </w:rPr>
        <w:t>или код иностранной организации, присвоенный налоговым органом</w:t>
      </w:r>
      <w:r w:rsidR="004441B5">
        <w:rPr>
          <w:sz w:val="22"/>
          <w:szCs w:val="22"/>
        </w:rPr>
        <w:t xml:space="preserve"> - </w:t>
      </w:r>
      <w:r w:rsidR="004441B5" w:rsidRPr="004441B5">
        <w:rPr>
          <w:sz w:val="22"/>
          <w:szCs w:val="22"/>
        </w:rPr>
        <w:t>для юридического лица</w:t>
      </w:r>
      <w:r w:rsidRPr="00233C68">
        <w:rPr>
          <w:sz w:val="22"/>
          <w:szCs w:val="22"/>
        </w:rPr>
        <w:t>;</w:t>
      </w:r>
    </w:p>
    <w:p w:rsidR="008A10C9" w:rsidRPr="00233C68" w:rsidRDefault="008A10C9" w:rsidP="008A10C9">
      <w:pPr>
        <w:numPr>
          <w:ilvl w:val="0"/>
          <w:numId w:val="8"/>
        </w:numPr>
        <w:tabs>
          <w:tab w:val="num" w:pos="426"/>
        </w:tabs>
        <w:autoSpaceDE w:val="0"/>
        <w:autoSpaceDN w:val="0"/>
        <w:ind w:left="426" w:hanging="426"/>
        <w:jc w:val="both"/>
        <w:rPr>
          <w:sz w:val="22"/>
          <w:szCs w:val="22"/>
        </w:rPr>
      </w:pPr>
      <w:r w:rsidRPr="00233C68">
        <w:rPr>
          <w:sz w:val="22"/>
          <w:szCs w:val="22"/>
        </w:rPr>
        <w:t xml:space="preserve">дата внесения записи о лице в </w:t>
      </w:r>
      <w:r w:rsidR="0065704D" w:rsidRPr="00233C68">
        <w:rPr>
          <w:sz w:val="22"/>
          <w:szCs w:val="22"/>
        </w:rPr>
        <w:t>Р</w:t>
      </w:r>
      <w:r w:rsidRPr="00233C68">
        <w:rPr>
          <w:sz w:val="22"/>
          <w:szCs w:val="22"/>
        </w:rPr>
        <w:t>еестр;</w:t>
      </w:r>
    </w:p>
    <w:p w:rsidR="008A10C9" w:rsidRPr="00233C68" w:rsidRDefault="008A10C9" w:rsidP="008A10C9">
      <w:pPr>
        <w:numPr>
          <w:ilvl w:val="0"/>
          <w:numId w:val="8"/>
        </w:numPr>
        <w:tabs>
          <w:tab w:val="num" w:pos="426"/>
        </w:tabs>
        <w:autoSpaceDE w:val="0"/>
        <w:autoSpaceDN w:val="0"/>
        <w:ind w:left="426" w:hanging="426"/>
        <w:jc w:val="both"/>
        <w:rPr>
          <w:sz w:val="22"/>
          <w:szCs w:val="22"/>
        </w:rPr>
      </w:pPr>
      <w:r w:rsidRPr="00233C68">
        <w:rPr>
          <w:sz w:val="22"/>
          <w:szCs w:val="22"/>
        </w:rPr>
        <w:t>виды ценных бумаг и</w:t>
      </w:r>
      <w:r w:rsidR="0065704D" w:rsidRPr="00233C68">
        <w:rPr>
          <w:sz w:val="22"/>
          <w:szCs w:val="22"/>
        </w:rPr>
        <w:t>/</w:t>
      </w:r>
      <w:r w:rsidRPr="00233C68">
        <w:rPr>
          <w:sz w:val="22"/>
          <w:szCs w:val="22"/>
        </w:rPr>
        <w:t xml:space="preserve">или </w:t>
      </w:r>
      <w:r w:rsidR="004441B5">
        <w:rPr>
          <w:sz w:val="22"/>
          <w:szCs w:val="22"/>
        </w:rPr>
        <w:t>производных</w:t>
      </w:r>
      <w:r w:rsidRPr="00233C68">
        <w:rPr>
          <w:sz w:val="22"/>
          <w:szCs w:val="22"/>
        </w:rPr>
        <w:t xml:space="preserve"> финансовых инструментов</w:t>
      </w:r>
      <w:r w:rsidR="00BA7C97">
        <w:rPr>
          <w:sz w:val="22"/>
          <w:szCs w:val="22"/>
        </w:rPr>
        <w:t xml:space="preserve"> и/или услуг</w:t>
      </w:r>
      <w:r w:rsidRPr="00233C68">
        <w:rPr>
          <w:sz w:val="22"/>
          <w:szCs w:val="22"/>
        </w:rPr>
        <w:t>, в отношении которых данное лицо признано квалифицированным инвестором;</w:t>
      </w:r>
    </w:p>
    <w:p w:rsidR="008A10C9" w:rsidRPr="00233C68" w:rsidRDefault="008A10C9" w:rsidP="008A10C9">
      <w:pPr>
        <w:numPr>
          <w:ilvl w:val="0"/>
          <w:numId w:val="8"/>
        </w:numPr>
        <w:tabs>
          <w:tab w:val="num" w:pos="426"/>
        </w:tabs>
        <w:autoSpaceDE w:val="0"/>
        <w:autoSpaceDN w:val="0"/>
        <w:ind w:left="426" w:hanging="426"/>
        <w:jc w:val="both"/>
        <w:rPr>
          <w:sz w:val="22"/>
          <w:szCs w:val="22"/>
        </w:rPr>
      </w:pPr>
      <w:r w:rsidRPr="00233C68">
        <w:rPr>
          <w:sz w:val="22"/>
          <w:szCs w:val="22"/>
        </w:rPr>
        <w:t xml:space="preserve">дата исключения лица из </w:t>
      </w:r>
      <w:r w:rsidR="0065704D" w:rsidRPr="00233C68">
        <w:rPr>
          <w:sz w:val="22"/>
          <w:szCs w:val="22"/>
        </w:rPr>
        <w:t>Р</w:t>
      </w:r>
      <w:r w:rsidRPr="00233C68">
        <w:rPr>
          <w:sz w:val="22"/>
          <w:szCs w:val="22"/>
        </w:rPr>
        <w:t>еестра;</w:t>
      </w:r>
    </w:p>
    <w:p w:rsidR="003F1F6F" w:rsidRPr="00233C68" w:rsidRDefault="008A10C9" w:rsidP="00F4015C">
      <w:pPr>
        <w:numPr>
          <w:ilvl w:val="0"/>
          <w:numId w:val="8"/>
        </w:numPr>
        <w:tabs>
          <w:tab w:val="num" w:pos="426"/>
        </w:tabs>
        <w:autoSpaceDE w:val="0"/>
        <w:autoSpaceDN w:val="0"/>
        <w:ind w:left="426" w:hanging="426"/>
        <w:jc w:val="both"/>
        <w:rPr>
          <w:sz w:val="22"/>
          <w:szCs w:val="22"/>
        </w:rPr>
      </w:pPr>
      <w:r w:rsidRPr="00233C68">
        <w:rPr>
          <w:sz w:val="22"/>
          <w:szCs w:val="22"/>
        </w:rPr>
        <w:t xml:space="preserve">причина исключения лица из </w:t>
      </w:r>
      <w:r w:rsidR="0065704D" w:rsidRPr="00233C68">
        <w:rPr>
          <w:sz w:val="22"/>
          <w:szCs w:val="22"/>
        </w:rPr>
        <w:t>Р</w:t>
      </w:r>
      <w:r w:rsidRPr="00233C68">
        <w:rPr>
          <w:sz w:val="22"/>
          <w:szCs w:val="22"/>
        </w:rPr>
        <w:t>еестра.</w:t>
      </w:r>
      <w:bookmarkStart w:id="9" w:name="_Toc127000867"/>
      <w:bookmarkEnd w:id="9"/>
    </w:p>
    <w:p w:rsidR="003F1F6F" w:rsidRPr="00AD1700" w:rsidRDefault="003F1F6F" w:rsidP="00136C0E">
      <w:pPr>
        <w:pStyle w:val="3"/>
        <w:jc w:val="right"/>
        <w:rPr>
          <w:sz w:val="20"/>
        </w:rPr>
      </w:pPr>
      <w:r>
        <w:br w:type="page"/>
      </w:r>
      <w:r w:rsidRPr="00AD1700">
        <w:rPr>
          <w:sz w:val="20"/>
        </w:rPr>
        <w:lastRenderedPageBreak/>
        <w:t>Приложение 1</w:t>
      </w:r>
    </w:p>
    <w:p w:rsidR="00136C0E" w:rsidRPr="00AD1700" w:rsidRDefault="00136C0E" w:rsidP="00136C0E">
      <w:pPr>
        <w:jc w:val="right"/>
        <w:rPr>
          <w:b/>
        </w:rPr>
      </w:pPr>
      <w:r w:rsidRPr="00AD1700">
        <w:rPr>
          <w:b/>
        </w:rPr>
        <w:t xml:space="preserve">к </w:t>
      </w:r>
      <w:r w:rsidR="003F1F6F" w:rsidRPr="00AD1700">
        <w:rPr>
          <w:b/>
        </w:rPr>
        <w:t>Регламент</w:t>
      </w:r>
      <w:r w:rsidRPr="00AD1700">
        <w:rPr>
          <w:b/>
        </w:rPr>
        <w:t>у</w:t>
      </w:r>
      <w:r w:rsidR="003F1F6F" w:rsidRPr="00AD1700">
        <w:rPr>
          <w:b/>
        </w:rPr>
        <w:t xml:space="preserve"> принятия решения </w:t>
      </w:r>
    </w:p>
    <w:p w:rsidR="00136C0E" w:rsidRPr="00AD1700" w:rsidRDefault="003F1F6F" w:rsidP="00136C0E">
      <w:pPr>
        <w:jc w:val="right"/>
        <w:rPr>
          <w:b/>
        </w:rPr>
      </w:pPr>
      <w:r w:rsidRPr="00AD1700">
        <w:rPr>
          <w:b/>
        </w:rPr>
        <w:t>о признании лица квалифицированным инвестором</w:t>
      </w:r>
      <w:r w:rsidR="00136C0E" w:rsidRPr="00AD1700">
        <w:rPr>
          <w:b/>
        </w:rPr>
        <w:t xml:space="preserve"> </w:t>
      </w:r>
    </w:p>
    <w:p w:rsidR="003F1F6F" w:rsidRPr="00AD1700" w:rsidRDefault="00136C0E" w:rsidP="00136C0E">
      <w:pPr>
        <w:jc w:val="right"/>
        <w:rPr>
          <w:b/>
        </w:rPr>
      </w:pPr>
      <w:r w:rsidRPr="00AD1700">
        <w:rPr>
          <w:b/>
        </w:rPr>
        <w:t>в КИТ Финанс (</w:t>
      </w:r>
      <w:r w:rsidR="00D16A09" w:rsidRPr="00385565">
        <w:rPr>
          <w:b/>
        </w:rPr>
        <w:t>А</w:t>
      </w:r>
      <w:r w:rsidRPr="00700007">
        <w:rPr>
          <w:b/>
        </w:rPr>
        <w:t>О</w:t>
      </w:r>
      <w:r w:rsidRPr="00AD1700">
        <w:rPr>
          <w:b/>
        </w:rPr>
        <w:t>)</w:t>
      </w:r>
    </w:p>
    <w:p w:rsidR="006B3D18" w:rsidRDefault="006B3D18" w:rsidP="006B3D18">
      <w:pPr>
        <w:pStyle w:val="3"/>
        <w:spacing w:before="0"/>
        <w:jc w:val="center"/>
      </w:pPr>
    </w:p>
    <w:p w:rsidR="003F1F6F" w:rsidRDefault="003F1F6F" w:rsidP="006B3D18">
      <w:pPr>
        <w:pStyle w:val="3"/>
        <w:spacing w:before="0"/>
        <w:jc w:val="center"/>
      </w:pPr>
      <w:r>
        <w:t>Заявление</w:t>
      </w:r>
    </w:p>
    <w:p w:rsidR="003F1F6F" w:rsidRDefault="00136C0E" w:rsidP="006B3D18">
      <w:pPr>
        <w:pStyle w:val="3"/>
        <w:spacing w:before="0"/>
        <w:jc w:val="center"/>
      </w:pPr>
      <w:r>
        <w:t>о признании лица квалифицированным инвестором</w:t>
      </w:r>
    </w:p>
    <w:p w:rsidR="003F1F6F" w:rsidRDefault="00136C0E" w:rsidP="003F1F6F">
      <w:pPr>
        <w:pStyle w:val="3"/>
      </w:pPr>
      <w:r>
        <w:t xml:space="preserve">«___» </w:t>
      </w:r>
      <w:r w:rsidR="003F1F6F">
        <w:t>____________  20__ г</w:t>
      </w:r>
      <w:r>
        <w:t>.</w:t>
      </w:r>
    </w:p>
    <w:p w:rsidR="003F1F6F" w:rsidRPr="008E2498" w:rsidRDefault="003F1F6F" w:rsidP="003F1F6F">
      <w:pPr>
        <w:spacing w:line="360" w:lineRule="auto"/>
        <w:jc w:val="both"/>
        <w:rPr>
          <w:sz w:val="24"/>
        </w:rPr>
      </w:pPr>
    </w:p>
    <w:p w:rsidR="007F616A" w:rsidRPr="00233C68" w:rsidRDefault="003F1F6F" w:rsidP="00B23417">
      <w:pPr>
        <w:pStyle w:val="afa"/>
        <w:spacing w:after="0"/>
        <w:ind w:right="45"/>
        <w:rPr>
          <w:sz w:val="22"/>
          <w:szCs w:val="22"/>
        </w:rPr>
      </w:pPr>
      <w:r w:rsidRPr="00233C68">
        <w:rPr>
          <w:sz w:val="22"/>
          <w:szCs w:val="22"/>
        </w:rPr>
        <w:t xml:space="preserve">Прошу </w:t>
      </w:r>
      <w:r w:rsidR="00136C0E" w:rsidRPr="00233C68">
        <w:rPr>
          <w:sz w:val="22"/>
          <w:szCs w:val="22"/>
        </w:rPr>
        <w:t>признать</w:t>
      </w:r>
      <w:r w:rsidRPr="00233C68">
        <w:rPr>
          <w:sz w:val="22"/>
          <w:szCs w:val="22"/>
        </w:rPr>
        <w:t xml:space="preserve"> _____________________________</w:t>
      </w:r>
      <w:r w:rsidR="007F616A" w:rsidRPr="00233C68">
        <w:rPr>
          <w:sz w:val="22"/>
          <w:szCs w:val="22"/>
        </w:rPr>
        <w:t>___________________</w:t>
      </w:r>
      <w:r w:rsidR="003E5DA1">
        <w:rPr>
          <w:sz w:val="22"/>
          <w:szCs w:val="22"/>
        </w:rPr>
        <w:t>________________</w:t>
      </w:r>
      <w:r w:rsidR="00B23417">
        <w:rPr>
          <w:sz w:val="22"/>
          <w:szCs w:val="22"/>
        </w:rPr>
        <w:t>______</w:t>
      </w:r>
      <w:r w:rsidR="00233C68" w:rsidRPr="00233C68">
        <w:rPr>
          <w:sz w:val="22"/>
          <w:szCs w:val="22"/>
        </w:rPr>
        <w:t xml:space="preserve"> </w:t>
      </w:r>
    </w:p>
    <w:p w:rsidR="003F1F6F" w:rsidRDefault="003F1F6F" w:rsidP="00233C68">
      <w:pPr>
        <w:pStyle w:val="afa"/>
        <w:ind w:right="43" w:firstLine="709"/>
        <w:jc w:val="center"/>
        <w:rPr>
          <w:i/>
          <w:sz w:val="16"/>
          <w:szCs w:val="16"/>
        </w:rPr>
      </w:pPr>
      <w:r w:rsidRPr="00233C68">
        <w:rPr>
          <w:i/>
          <w:sz w:val="16"/>
          <w:szCs w:val="16"/>
        </w:rPr>
        <w:t>(наименование Организации/ФИО физического лица)</w:t>
      </w:r>
    </w:p>
    <w:p w:rsidR="00AF41F3" w:rsidRPr="00233C68" w:rsidRDefault="00AF41F3" w:rsidP="00B23417">
      <w:pPr>
        <w:pStyle w:val="afa"/>
        <w:spacing w:after="0"/>
        <w:ind w:right="45"/>
        <w:rPr>
          <w:sz w:val="22"/>
          <w:szCs w:val="22"/>
        </w:rPr>
      </w:pPr>
      <w:r w:rsidRPr="00233C68">
        <w:rPr>
          <w:sz w:val="22"/>
          <w:szCs w:val="22"/>
        </w:rPr>
        <w:t>________________________________________________</w:t>
      </w:r>
      <w:r>
        <w:rPr>
          <w:sz w:val="22"/>
          <w:szCs w:val="22"/>
        </w:rPr>
        <w:t>________________</w:t>
      </w:r>
      <w:r w:rsidR="00B23417">
        <w:rPr>
          <w:sz w:val="22"/>
          <w:szCs w:val="22"/>
        </w:rPr>
        <w:t>_______</w:t>
      </w:r>
      <w:r>
        <w:rPr>
          <w:sz w:val="22"/>
          <w:szCs w:val="22"/>
        </w:rPr>
        <w:t xml:space="preserve"> (далее Клиент),</w:t>
      </w:r>
      <w:r w:rsidRPr="00233C68">
        <w:rPr>
          <w:sz w:val="22"/>
          <w:szCs w:val="22"/>
        </w:rPr>
        <w:t xml:space="preserve"> </w:t>
      </w:r>
    </w:p>
    <w:p w:rsidR="00AF41F3" w:rsidRDefault="00AF41F3" w:rsidP="00AF41F3">
      <w:pPr>
        <w:pStyle w:val="afa"/>
        <w:ind w:right="43" w:firstLine="709"/>
        <w:jc w:val="center"/>
        <w:rPr>
          <w:i/>
          <w:sz w:val="16"/>
          <w:szCs w:val="16"/>
        </w:rPr>
      </w:pPr>
      <w:r w:rsidRPr="00233C68">
        <w:rPr>
          <w:i/>
          <w:sz w:val="16"/>
          <w:szCs w:val="16"/>
        </w:rPr>
        <w:t>(</w:t>
      </w:r>
      <w:r>
        <w:rPr>
          <w:i/>
          <w:sz w:val="16"/>
          <w:szCs w:val="16"/>
        </w:rPr>
        <w:t>ИНН</w:t>
      </w:r>
      <w:r w:rsidRPr="00233C68">
        <w:rPr>
          <w:i/>
          <w:sz w:val="16"/>
          <w:szCs w:val="16"/>
        </w:rPr>
        <w:t xml:space="preserve"> Организации/</w:t>
      </w:r>
      <w:r>
        <w:rPr>
          <w:i/>
          <w:sz w:val="16"/>
          <w:szCs w:val="16"/>
        </w:rPr>
        <w:t>паспортные данные</w:t>
      </w:r>
      <w:r w:rsidRPr="00233C68">
        <w:rPr>
          <w:i/>
          <w:sz w:val="16"/>
          <w:szCs w:val="16"/>
        </w:rPr>
        <w:t xml:space="preserve"> физического лица)</w:t>
      </w:r>
    </w:p>
    <w:p w:rsidR="003E5DA1" w:rsidRPr="003E5DA1" w:rsidRDefault="00DA1493" w:rsidP="00B23417">
      <w:pPr>
        <w:pStyle w:val="afa"/>
        <w:ind w:right="43"/>
        <w:rPr>
          <w:sz w:val="22"/>
          <w:szCs w:val="22"/>
        </w:rPr>
      </w:pPr>
      <w:r w:rsidRPr="00233C68">
        <w:rPr>
          <w:sz w:val="22"/>
          <w:szCs w:val="22"/>
        </w:rPr>
        <w:t>квалифицированным инвестором в</w:t>
      </w:r>
      <w:r w:rsidR="00B23417">
        <w:rPr>
          <w:sz w:val="22"/>
          <w:szCs w:val="22"/>
        </w:rPr>
        <w:t xml:space="preserve"> рамках деятельности</w:t>
      </w:r>
      <w:r w:rsidRPr="00233C68">
        <w:rPr>
          <w:sz w:val="22"/>
          <w:szCs w:val="22"/>
        </w:rPr>
        <w:t xml:space="preserve"> КИТ Финанс (</w:t>
      </w:r>
      <w:r w:rsidR="00D16A09">
        <w:rPr>
          <w:sz w:val="22"/>
          <w:szCs w:val="22"/>
        </w:rPr>
        <w:t>А</w:t>
      </w:r>
      <w:r w:rsidRPr="00233C68">
        <w:rPr>
          <w:sz w:val="22"/>
          <w:szCs w:val="22"/>
        </w:rPr>
        <w:t>О) по следующим ценным бумагам и</w:t>
      </w:r>
      <w:r w:rsidR="003E5DA1">
        <w:rPr>
          <w:sz w:val="22"/>
          <w:szCs w:val="22"/>
        </w:rPr>
        <w:t>/или</w:t>
      </w:r>
      <w:r w:rsidRPr="00233C68">
        <w:rPr>
          <w:sz w:val="22"/>
          <w:szCs w:val="22"/>
        </w:rPr>
        <w:t xml:space="preserve"> финансовым инструментам</w:t>
      </w:r>
      <w:r w:rsidR="003E5DA1">
        <w:rPr>
          <w:sz w:val="22"/>
          <w:szCs w:val="22"/>
        </w:rPr>
        <w:t xml:space="preserve"> и в отношении следующих видов услуг:</w:t>
      </w:r>
    </w:p>
    <w:p w:rsidR="00DA1493" w:rsidRPr="00233C68" w:rsidRDefault="00DA1493" w:rsidP="00F2521E">
      <w:pPr>
        <w:ind w:left="993" w:hanging="284"/>
        <w:jc w:val="both"/>
        <w:rPr>
          <w:sz w:val="22"/>
          <w:szCs w:val="22"/>
        </w:rPr>
      </w:pPr>
      <w:r w:rsidRPr="00233C68">
        <w:rPr>
          <w:sz w:val="22"/>
          <w:szCs w:val="22"/>
        </w:rPr>
        <w:sym w:font="Wingdings" w:char="F0A8"/>
      </w:r>
      <w:r w:rsidRPr="00233C68">
        <w:rPr>
          <w:sz w:val="22"/>
          <w:szCs w:val="22"/>
        </w:rPr>
        <w:t xml:space="preserve"> все виды ценных бумаг и </w:t>
      </w:r>
      <w:r w:rsidR="00B1798D">
        <w:rPr>
          <w:sz w:val="22"/>
          <w:szCs w:val="22"/>
        </w:rPr>
        <w:t xml:space="preserve">(или) производных </w:t>
      </w:r>
      <w:r w:rsidRPr="00233C68">
        <w:rPr>
          <w:sz w:val="22"/>
          <w:szCs w:val="22"/>
        </w:rPr>
        <w:t>финансовых инструментов</w:t>
      </w:r>
      <w:r w:rsidR="006B5DCF" w:rsidRPr="00233C68">
        <w:rPr>
          <w:sz w:val="22"/>
          <w:szCs w:val="22"/>
        </w:rPr>
        <w:t>,</w:t>
      </w:r>
      <w:r w:rsidRPr="00233C68">
        <w:rPr>
          <w:sz w:val="22"/>
          <w:szCs w:val="22"/>
        </w:rPr>
        <w:t xml:space="preserve"> </w:t>
      </w:r>
      <w:r w:rsidR="006B5DCF" w:rsidRPr="00233C68">
        <w:rPr>
          <w:sz w:val="22"/>
          <w:szCs w:val="22"/>
        </w:rPr>
        <w:t xml:space="preserve">предназначенные для </w:t>
      </w:r>
      <w:r w:rsidRPr="00233C68">
        <w:rPr>
          <w:sz w:val="22"/>
          <w:szCs w:val="22"/>
        </w:rPr>
        <w:t>квалифицированны</w:t>
      </w:r>
      <w:r w:rsidR="006B5DCF" w:rsidRPr="00233C68">
        <w:rPr>
          <w:sz w:val="22"/>
          <w:szCs w:val="22"/>
        </w:rPr>
        <w:t>х</w:t>
      </w:r>
      <w:r w:rsidRPr="00233C68">
        <w:rPr>
          <w:sz w:val="22"/>
          <w:szCs w:val="22"/>
        </w:rPr>
        <w:t xml:space="preserve"> инвесторо</w:t>
      </w:r>
      <w:r w:rsidR="007F616A" w:rsidRPr="00233C68">
        <w:rPr>
          <w:sz w:val="22"/>
          <w:szCs w:val="22"/>
        </w:rPr>
        <w:t>в</w:t>
      </w:r>
      <w:r w:rsidR="00B1798D">
        <w:rPr>
          <w:sz w:val="22"/>
          <w:szCs w:val="22"/>
        </w:rPr>
        <w:t>,</w:t>
      </w:r>
      <w:r w:rsidR="00B1798D" w:rsidRPr="00B1798D">
        <w:rPr>
          <w:sz w:val="22"/>
          <w:szCs w:val="22"/>
        </w:rPr>
        <w:t xml:space="preserve"> и (или) перечень видов услуг</w:t>
      </w:r>
      <w:r w:rsidRPr="00233C68">
        <w:rPr>
          <w:sz w:val="22"/>
          <w:szCs w:val="22"/>
        </w:rPr>
        <w:t>;</w:t>
      </w:r>
    </w:p>
    <w:p w:rsidR="00DA1493" w:rsidRPr="00233C68" w:rsidRDefault="00DA1493" w:rsidP="00F2521E">
      <w:pPr>
        <w:ind w:left="993" w:hanging="284"/>
        <w:rPr>
          <w:sz w:val="22"/>
          <w:szCs w:val="22"/>
        </w:rPr>
      </w:pPr>
      <w:r w:rsidRPr="00233C68">
        <w:rPr>
          <w:sz w:val="22"/>
          <w:szCs w:val="22"/>
        </w:rPr>
        <w:sym w:font="Wingdings" w:char="F0A8"/>
      </w:r>
      <w:r w:rsidRPr="00233C68">
        <w:rPr>
          <w:sz w:val="22"/>
          <w:szCs w:val="22"/>
        </w:rPr>
        <w:t xml:space="preserve"> </w:t>
      </w:r>
      <w:r w:rsidR="00A621BE">
        <w:rPr>
          <w:sz w:val="22"/>
          <w:szCs w:val="22"/>
        </w:rPr>
        <w:t xml:space="preserve"> </w:t>
      </w:r>
      <w:r w:rsidR="007F616A" w:rsidRPr="00233C68">
        <w:rPr>
          <w:sz w:val="22"/>
          <w:szCs w:val="22"/>
        </w:rPr>
        <w:t>следующие</w:t>
      </w:r>
      <w:r w:rsidRPr="00233C68">
        <w:rPr>
          <w:sz w:val="22"/>
          <w:szCs w:val="22"/>
        </w:rPr>
        <w:t xml:space="preserve"> виды ценных бумаг </w:t>
      </w:r>
      <w:r w:rsidR="006B5DCF" w:rsidRPr="00233C68">
        <w:rPr>
          <w:sz w:val="22"/>
          <w:szCs w:val="22"/>
        </w:rPr>
        <w:t xml:space="preserve">и </w:t>
      </w:r>
      <w:r w:rsidR="00B1798D">
        <w:rPr>
          <w:sz w:val="22"/>
          <w:szCs w:val="22"/>
        </w:rPr>
        <w:t>(или) производных</w:t>
      </w:r>
      <w:r w:rsidRPr="00233C68">
        <w:rPr>
          <w:sz w:val="22"/>
          <w:szCs w:val="22"/>
        </w:rPr>
        <w:t xml:space="preserve"> финансовых инструментов</w:t>
      </w:r>
      <w:r w:rsidR="004949DF">
        <w:rPr>
          <w:sz w:val="22"/>
          <w:szCs w:val="22"/>
        </w:rPr>
        <w:t>, и (или) перечень видов услуг</w:t>
      </w:r>
      <w:r w:rsidRPr="00233C68">
        <w:rPr>
          <w:sz w:val="22"/>
          <w:szCs w:val="22"/>
        </w:rPr>
        <w:t>:</w:t>
      </w:r>
    </w:p>
    <w:p w:rsidR="006B5DCF" w:rsidRPr="00233C68" w:rsidRDefault="006B5DCF" w:rsidP="00F2521E">
      <w:pPr>
        <w:numPr>
          <w:ilvl w:val="1"/>
          <w:numId w:val="15"/>
        </w:numPr>
        <w:tabs>
          <w:tab w:val="clear" w:pos="1440"/>
        </w:tabs>
        <w:ind w:left="0" w:firstLine="709"/>
        <w:rPr>
          <w:sz w:val="22"/>
          <w:szCs w:val="22"/>
        </w:rPr>
      </w:pPr>
      <w:r w:rsidRPr="00233C68">
        <w:rPr>
          <w:sz w:val="22"/>
          <w:szCs w:val="22"/>
        </w:rPr>
        <w:t>________________________________________________________________________</w:t>
      </w:r>
    </w:p>
    <w:p w:rsidR="00C012B8" w:rsidRPr="00233C68" w:rsidRDefault="003E5DA1" w:rsidP="00F2521E">
      <w:pPr>
        <w:numPr>
          <w:ilvl w:val="1"/>
          <w:numId w:val="15"/>
        </w:numPr>
        <w:tabs>
          <w:tab w:val="clear" w:pos="1440"/>
        </w:tabs>
        <w:ind w:left="0" w:firstLine="709"/>
        <w:rPr>
          <w:sz w:val="22"/>
          <w:szCs w:val="22"/>
        </w:rPr>
      </w:pPr>
      <w:r>
        <w:rPr>
          <w:sz w:val="22"/>
          <w:szCs w:val="22"/>
        </w:rPr>
        <w:t>________________________________________________________________________</w:t>
      </w:r>
    </w:p>
    <w:p w:rsidR="006B5DCF" w:rsidRDefault="006B5DCF" w:rsidP="003E5DA1">
      <w:pPr>
        <w:ind w:left="720" w:firstLine="273"/>
        <w:jc w:val="center"/>
        <w:rPr>
          <w:sz w:val="16"/>
          <w:szCs w:val="16"/>
        </w:rPr>
      </w:pPr>
      <w:r w:rsidRPr="00233C68">
        <w:rPr>
          <w:sz w:val="16"/>
          <w:szCs w:val="16"/>
        </w:rPr>
        <w:t>(вид ценной бумаги, наименование эмитента, государственный регистрационный номер, наименование финансового инструмента и иная информация, однозначно идентифицирующая ценную бумаг</w:t>
      </w:r>
      <w:r w:rsidR="00CB205A">
        <w:rPr>
          <w:sz w:val="16"/>
          <w:szCs w:val="16"/>
        </w:rPr>
        <w:t>у</w:t>
      </w:r>
      <w:r w:rsidRPr="00233C68">
        <w:rPr>
          <w:sz w:val="16"/>
          <w:szCs w:val="16"/>
        </w:rPr>
        <w:t xml:space="preserve"> (финансовый инструмент)</w:t>
      </w:r>
      <w:r w:rsidR="003E5DA1">
        <w:rPr>
          <w:sz w:val="16"/>
          <w:szCs w:val="16"/>
        </w:rPr>
        <w:t>, вид услуг)</w:t>
      </w:r>
    </w:p>
    <w:p w:rsidR="006B3D18" w:rsidRPr="00233C68" w:rsidRDefault="006B3D18" w:rsidP="00F2521E">
      <w:pPr>
        <w:ind w:left="993" w:hanging="284"/>
        <w:jc w:val="both"/>
        <w:rPr>
          <w:sz w:val="22"/>
          <w:szCs w:val="22"/>
        </w:rPr>
      </w:pPr>
      <w:r w:rsidRPr="00233C68">
        <w:rPr>
          <w:sz w:val="22"/>
          <w:szCs w:val="22"/>
        </w:rPr>
        <w:sym w:font="Wingdings" w:char="F0A8"/>
      </w:r>
      <w:r w:rsidRPr="00233C68">
        <w:rPr>
          <w:sz w:val="22"/>
          <w:szCs w:val="22"/>
        </w:rPr>
        <w:t xml:space="preserve"> </w:t>
      </w:r>
      <w:r w:rsidR="00A621BE">
        <w:rPr>
          <w:sz w:val="22"/>
          <w:szCs w:val="22"/>
        </w:rPr>
        <w:t xml:space="preserve"> все </w:t>
      </w:r>
      <w:r>
        <w:rPr>
          <w:sz w:val="22"/>
          <w:szCs w:val="22"/>
        </w:rPr>
        <w:t xml:space="preserve">ранее заявленные </w:t>
      </w:r>
      <w:r w:rsidRPr="00233C68">
        <w:rPr>
          <w:sz w:val="22"/>
          <w:szCs w:val="22"/>
        </w:rPr>
        <w:t xml:space="preserve">виды ценных бумаг и </w:t>
      </w:r>
      <w:r w:rsidR="00B1798D">
        <w:rPr>
          <w:sz w:val="22"/>
          <w:szCs w:val="22"/>
        </w:rPr>
        <w:t xml:space="preserve">(или) производные </w:t>
      </w:r>
      <w:r w:rsidRPr="00233C68">
        <w:rPr>
          <w:sz w:val="22"/>
          <w:szCs w:val="22"/>
        </w:rPr>
        <w:t>финансов</w:t>
      </w:r>
      <w:r w:rsidR="00CB205A">
        <w:rPr>
          <w:sz w:val="22"/>
          <w:szCs w:val="22"/>
        </w:rPr>
        <w:t>ые</w:t>
      </w:r>
      <w:r w:rsidRPr="00233C68">
        <w:rPr>
          <w:sz w:val="22"/>
          <w:szCs w:val="22"/>
        </w:rPr>
        <w:t xml:space="preserve"> инструмент</w:t>
      </w:r>
      <w:r w:rsidR="00CB205A">
        <w:rPr>
          <w:sz w:val="22"/>
          <w:szCs w:val="22"/>
        </w:rPr>
        <w:t>ы</w:t>
      </w:r>
      <w:r w:rsidR="00B1798D">
        <w:rPr>
          <w:sz w:val="22"/>
          <w:szCs w:val="22"/>
        </w:rPr>
        <w:t>, и (или) виды услуг,</w:t>
      </w:r>
      <w:r>
        <w:rPr>
          <w:sz w:val="22"/>
          <w:szCs w:val="22"/>
        </w:rPr>
        <w:t xml:space="preserve"> </w:t>
      </w:r>
      <w:r w:rsidR="00A621BE" w:rsidRPr="00335132">
        <w:rPr>
          <w:i/>
          <w:sz w:val="22"/>
          <w:szCs w:val="22"/>
        </w:rPr>
        <w:t xml:space="preserve">за исключением </w:t>
      </w:r>
      <w:r w:rsidRPr="00335132">
        <w:rPr>
          <w:i/>
          <w:sz w:val="22"/>
          <w:szCs w:val="22"/>
        </w:rPr>
        <w:t>следующих</w:t>
      </w:r>
      <w:r w:rsidR="00335132" w:rsidRPr="00335132">
        <w:rPr>
          <w:i/>
          <w:sz w:val="22"/>
          <w:szCs w:val="22"/>
        </w:rPr>
        <w:t xml:space="preserve"> / </w:t>
      </w:r>
      <w:r w:rsidR="00335132">
        <w:rPr>
          <w:i/>
          <w:sz w:val="22"/>
          <w:szCs w:val="22"/>
        </w:rPr>
        <w:t>с добавлением следующих</w:t>
      </w:r>
      <w:r w:rsidR="00335132" w:rsidRPr="00335132">
        <w:rPr>
          <w:i/>
          <w:sz w:val="22"/>
          <w:szCs w:val="22"/>
        </w:rPr>
        <w:t xml:space="preserve"> </w:t>
      </w:r>
      <w:r w:rsidR="00335132" w:rsidRPr="00335132">
        <w:rPr>
          <w:i/>
        </w:rPr>
        <w:t>(ненужное зачеркнуть)</w:t>
      </w:r>
      <w:r w:rsidRPr="00233C68">
        <w:rPr>
          <w:sz w:val="22"/>
          <w:szCs w:val="22"/>
        </w:rPr>
        <w:t>:</w:t>
      </w:r>
    </w:p>
    <w:p w:rsidR="006B3D18" w:rsidRPr="00233C68" w:rsidRDefault="006B3D18" w:rsidP="00F2521E">
      <w:pPr>
        <w:numPr>
          <w:ilvl w:val="0"/>
          <w:numId w:val="28"/>
        </w:numPr>
        <w:tabs>
          <w:tab w:val="clear" w:pos="1440"/>
        </w:tabs>
        <w:ind w:left="1418" w:hanging="709"/>
        <w:rPr>
          <w:sz w:val="22"/>
          <w:szCs w:val="22"/>
        </w:rPr>
      </w:pPr>
      <w:r w:rsidRPr="00233C68">
        <w:rPr>
          <w:sz w:val="22"/>
          <w:szCs w:val="22"/>
        </w:rPr>
        <w:t>________________________________________________________________________</w:t>
      </w:r>
    </w:p>
    <w:p w:rsidR="006B3D18" w:rsidRPr="00233C68" w:rsidRDefault="003E5DA1" w:rsidP="00F2521E">
      <w:pPr>
        <w:numPr>
          <w:ilvl w:val="0"/>
          <w:numId w:val="28"/>
        </w:numPr>
        <w:tabs>
          <w:tab w:val="clear" w:pos="1440"/>
        </w:tabs>
        <w:ind w:left="1418" w:hanging="709"/>
        <w:rPr>
          <w:sz w:val="22"/>
          <w:szCs w:val="22"/>
        </w:rPr>
      </w:pPr>
      <w:r>
        <w:rPr>
          <w:sz w:val="22"/>
          <w:szCs w:val="22"/>
        </w:rPr>
        <w:t>________________________________________________________________________</w:t>
      </w:r>
    </w:p>
    <w:p w:rsidR="006B3D18" w:rsidRPr="00233C68" w:rsidRDefault="006B3D18">
      <w:pPr>
        <w:ind w:firstLine="709"/>
        <w:jc w:val="center"/>
        <w:rPr>
          <w:sz w:val="16"/>
          <w:szCs w:val="16"/>
        </w:rPr>
      </w:pPr>
      <w:r w:rsidRPr="00233C68">
        <w:rPr>
          <w:sz w:val="16"/>
          <w:szCs w:val="16"/>
        </w:rPr>
        <w:t>(вид ценной бумаги, наименование эмитента, государственный регистрационный номер, наименование финансового инструмента и иная информация, однозначно идентифицирующая ценную бумаг</w:t>
      </w:r>
      <w:r w:rsidR="00CB205A">
        <w:rPr>
          <w:sz w:val="16"/>
          <w:szCs w:val="16"/>
        </w:rPr>
        <w:t>у</w:t>
      </w:r>
      <w:r w:rsidRPr="00233C68">
        <w:rPr>
          <w:sz w:val="16"/>
          <w:szCs w:val="16"/>
        </w:rPr>
        <w:t xml:space="preserve"> (финансовый инструмент)</w:t>
      </w:r>
      <w:r w:rsidR="003E5DA1">
        <w:rPr>
          <w:sz w:val="16"/>
          <w:szCs w:val="16"/>
        </w:rPr>
        <w:t>, вид услуг)</w:t>
      </w:r>
    </w:p>
    <w:p w:rsidR="003E5DA1" w:rsidRDefault="003E5DA1" w:rsidP="003E5DA1">
      <w:pPr>
        <w:pStyle w:val="afa"/>
        <w:ind w:right="43" w:firstLine="709"/>
        <w:jc w:val="center"/>
        <w:rPr>
          <w:sz w:val="22"/>
          <w:szCs w:val="22"/>
        </w:rPr>
      </w:pPr>
    </w:p>
    <w:p w:rsidR="008D6A54" w:rsidRPr="00F60876" w:rsidRDefault="003F1F6F" w:rsidP="00B23417">
      <w:pPr>
        <w:pStyle w:val="afa"/>
        <w:spacing w:after="0"/>
        <w:ind w:right="43"/>
        <w:jc w:val="both"/>
        <w:rPr>
          <w:sz w:val="22"/>
          <w:szCs w:val="22"/>
        </w:rPr>
      </w:pPr>
      <w:r w:rsidRPr="00F60876">
        <w:rPr>
          <w:sz w:val="22"/>
          <w:szCs w:val="22"/>
        </w:rPr>
        <w:t xml:space="preserve">Настоящим </w:t>
      </w:r>
      <w:r w:rsidR="00341633" w:rsidRPr="00F60876">
        <w:rPr>
          <w:sz w:val="22"/>
          <w:szCs w:val="22"/>
        </w:rPr>
        <w:t xml:space="preserve">Клиент </w:t>
      </w:r>
      <w:r w:rsidR="008D6A54" w:rsidRPr="00F60876">
        <w:rPr>
          <w:sz w:val="22"/>
          <w:szCs w:val="22"/>
        </w:rPr>
        <w:t>подтверждает</w:t>
      </w:r>
      <w:r w:rsidRPr="00F60876">
        <w:rPr>
          <w:sz w:val="22"/>
          <w:szCs w:val="22"/>
        </w:rPr>
        <w:t xml:space="preserve">, что </w:t>
      </w:r>
    </w:p>
    <w:p w:rsidR="008D6A54" w:rsidRPr="00F60876" w:rsidRDefault="008D6A54" w:rsidP="00F2521E">
      <w:pPr>
        <w:pStyle w:val="afa"/>
        <w:tabs>
          <w:tab w:val="left" w:pos="993"/>
        </w:tabs>
        <w:spacing w:after="0"/>
        <w:ind w:right="43" w:firstLine="709"/>
        <w:jc w:val="both"/>
        <w:rPr>
          <w:sz w:val="22"/>
          <w:szCs w:val="22"/>
        </w:rPr>
      </w:pPr>
      <w:r w:rsidRPr="00F60876">
        <w:rPr>
          <w:sz w:val="22"/>
          <w:szCs w:val="22"/>
        </w:rPr>
        <w:t>–</w:t>
      </w:r>
      <w:r w:rsidRPr="00F60876">
        <w:rPr>
          <w:sz w:val="22"/>
          <w:szCs w:val="22"/>
        </w:rPr>
        <w:tab/>
      </w:r>
      <w:r w:rsidR="003F1F6F" w:rsidRPr="00F60876">
        <w:rPr>
          <w:sz w:val="22"/>
          <w:szCs w:val="22"/>
        </w:rPr>
        <w:t>соответств</w:t>
      </w:r>
      <w:r w:rsidR="00341633" w:rsidRPr="00F60876">
        <w:rPr>
          <w:sz w:val="22"/>
          <w:szCs w:val="22"/>
        </w:rPr>
        <w:t>у</w:t>
      </w:r>
      <w:r w:rsidR="007F616A" w:rsidRPr="00F60876">
        <w:rPr>
          <w:sz w:val="22"/>
          <w:szCs w:val="22"/>
        </w:rPr>
        <w:t>е</w:t>
      </w:r>
      <w:r w:rsidR="00341633" w:rsidRPr="00F60876">
        <w:rPr>
          <w:sz w:val="22"/>
          <w:szCs w:val="22"/>
        </w:rPr>
        <w:t>т</w:t>
      </w:r>
      <w:r w:rsidR="003F1F6F" w:rsidRPr="00F60876">
        <w:rPr>
          <w:sz w:val="22"/>
          <w:szCs w:val="22"/>
        </w:rPr>
        <w:t xml:space="preserve"> всем </w:t>
      </w:r>
      <w:r w:rsidR="007F616A" w:rsidRPr="00F60876">
        <w:rPr>
          <w:sz w:val="22"/>
          <w:szCs w:val="22"/>
        </w:rPr>
        <w:t>требованиям</w:t>
      </w:r>
      <w:r w:rsidR="003F1F6F" w:rsidRPr="00F60876">
        <w:rPr>
          <w:sz w:val="22"/>
          <w:szCs w:val="22"/>
        </w:rPr>
        <w:t>,</w:t>
      </w:r>
      <w:r w:rsidR="007F616A" w:rsidRPr="00F60876">
        <w:rPr>
          <w:sz w:val="22"/>
          <w:szCs w:val="22"/>
        </w:rPr>
        <w:t xml:space="preserve"> установленным Регламентом принятия решения о признании лица квалифицированным инвестором в КИТ Финанс (</w:t>
      </w:r>
      <w:r w:rsidR="00D16A09">
        <w:rPr>
          <w:sz w:val="22"/>
          <w:szCs w:val="22"/>
        </w:rPr>
        <w:t>А</w:t>
      </w:r>
      <w:r w:rsidR="007F616A" w:rsidRPr="00F60876">
        <w:rPr>
          <w:sz w:val="22"/>
          <w:szCs w:val="22"/>
        </w:rPr>
        <w:t>О)</w:t>
      </w:r>
      <w:r w:rsidR="000256DE">
        <w:rPr>
          <w:sz w:val="22"/>
          <w:szCs w:val="22"/>
        </w:rPr>
        <w:t xml:space="preserve">, в случае, если заявитель – физическое лицо, </w:t>
      </w:r>
      <w:r w:rsidR="00C70071">
        <w:rPr>
          <w:sz w:val="22"/>
          <w:szCs w:val="22"/>
        </w:rPr>
        <w:t>он</w:t>
      </w:r>
      <w:r w:rsidR="000256DE">
        <w:rPr>
          <w:sz w:val="22"/>
          <w:szCs w:val="22"/>
        </w:rPr>
        <w:t xml:space="preserve"> </w:t>
      </w:r>
      <w:r w:rsidR="00153893">
        <w:rPr>
          <w:sz w:val="22"/>
          <w:szCs w:val="22"/>
        </w:rPr>
        <w:t>обязуется уведомить КИТ Финанс (</w:t>
      </w:r>
      <w:r w:rsidR="00D16A09">
        <w:rPr>
          <w:sz w:val="22"/>
          <w:szCs w:val="22"/>
        </w:rPr>
        <w:t>А</w:t>
      </w:r>
      <w:r w:rsidR="00153893">
        <w:rPr>
          <w:sz w:val="22"/>
          <w:szCs w:val="22"/>
        </w:rPr>
        <w:t>О) о несоблюдении требований, соответствие которым необходимо для признания лица квалифицированным инвестором;</w:t>
      </w:r>
    </w:p>
    <w:p w:rsidR="008D6A54" w:rsidRPr="00F60876" w:rsidRDefault="008D6A54" w:rsidP="00F2521E">
      <w:pPr>
        <w:pStyle w:val="afa"/>
        <w:tabs>
          <w:tab w:val="left" w:pos="993"/>
        </w:tabs>
        <w:spacing w:after="0"/>
        <w:ind w:right="43" w:firstLine="709"/>
        <w:jc w:val="both"/>
        <w:rPr>
          <w:sz w:val="22"/>
          <w:szCs w:val="22"/>
        </w:rPr>
      </w:pPr>
      <w:r w:rsidRPr="00F60876">
        <w:rPr>
          <w:sz w:val="22"/>
          <w:szCs w:val="22"/>
        </w:rPr>
        <w:t>–</w:t>
      </w:r>
      <w:r w:rsidRPr="00F60876">
        <w:rPr>
          <w:sz w:val="22"/>
          <w:szCs w:val="22"/>
        </w:rPr>
        <w:tab/>
      </w:r>
      <w:r w:rsidR="007F616A" w:rsidRPr="00F60876">
        <w:rPr>
          <w:sz w:val="22"/>
          <w:szCs w:val="22"/>
        </w:rPr>
        <w:t>представленная информация и прилагаемые документы содержат достоверную информацию</w:t>
      </w:r>
      <w:r w:rsidRPr="00F60876">
        <w:rPr>
          <w:sz w:val="22"/>
          <w:szCs w:val="22"/>
        </w:rPr>
        <w:t>;</w:t>
      </w:r>
    </w:p>
    <w:p w:rsidR="00153893" w:rsidRPr="00F60876" w:rsidRDefault="008D6A54" w:rsidP="00F2521E">
      <w:pPr>
        <w:pStyle w:val="afa"/>
        <w:tabs>
          <w:tab w:val="left" w:pos="993"/>
        </w:tabs>
        <w:spacing w:after="0"/>
        <w:ind w:right="43" w:firstLine="709"/>
        <w:jc w:val="both"/>
        <w:rPr>
          <w:sz w:val="22"/>
          <w:szCs w:val="22"/>
        </w:rPr>
      </w:pPr>
      <w:r w:rsidRPr="00F60876">
        <w:rPr>
          <w:sz w:val="22"/>
          <w:szCs w:val="22"/>
        </w:rPr>
        <w:t>–</w:t>
      </w:r>
      <w:r w:rsidRPr="00F60876">
        <w:rPr>
          <w:sz w:val="22"/>
          <w:szCs w:val="22"/>
        </w:rPr>
        <w:tab/>
      </w:r>
      <w:r w:rsidR="00B02220" w:rsidRPr="00F60876">
        <w:rPr>
          <w:sz w:val="22"/>
          <w:szCs w:val="22"/>
        </w:rPr>
        <w:t>осведомлен</w:t>
      </w:r>
      <w:r w:rsidR="00341633" w:rsidRPr="00F60876">
        <w:rPr>
          <w:sz w:val="22"/>
          <w:szCs w:val="22"/>
        </w:rPr>
        <w:t xml:space="preserve"> </w:t>
      </w:r>
      <w:r w:rsidR="004949DF">
        <w:rPr>
          <w:sz w:val="22"/>
          <w:szCs w:val="22"/>
        </w:rPr>
        <w:t xml:space="preserve">о повышенных рисках, связанных с финансовыми инструментами, </w:t>
      </w:r>
      <w:r w:rsidR="00B02220" w:rsidRPr="00F60876">
        <w:rPr>
          <w:sz w:val="22"/>
          <w:szCs w:val="22"/>
        </w:rPr>
        <w:t>об ограничениях, установленных законодательством Российской Федерации в отношении ценных бумаг и/или иных финансовых инструментов, предназначенных для квалифицированных инвесторов, и особенностях оказания услуг квалифицированным инвесторам</w:t>
      </w:r>
      <w:r w:rsidRPr="00F60876">
        <w:rPr>
          <w:sz w:val="22"/>
          <w:szCs w:val="22"/>
        </w:rPr>
        <w:t>;</w:t>
      </w:r>
    </w:p>
    <w:p w:rsidR="00B34CC6" w:rsidRPr="00F60876" w:rsidRDefault="008D6A54" w:rsidP="00F2521E">
      <w:pPr>
        <w:pStyle w:val="afa"/>
        <w:tabs>
          <w:tab w:val="left" w:pos="993"/>
        </w:tabs>
        <w:spacing w:after="0"/>
        <w:ind w:right="43" w:firstLine="709"/>
        <w:jc w:val="both"/>
        <w:rPr>
          <w:sz w:val="22"/>
          <w:szCs w:val="22"/>
        </w:rPr>
      </w:pPr>
      <w:r w:rsidRPr="00F60876">
        <w:rPr>
          <w:sz w:val="22"/>
          <w:szCs w:val="22"/>
        </w:rPr>
        <w:t>–</w:t>
      </w:r>
      <w:r w:rsidRPr="00F60876">
        <w:rPr>
          <w:sz w:val="22"/>
          <w:szCs w:val="22"/>
        </w:rPr>
        <w:tab/>
      </w:r>
      <w:r w:rsidR="00B34CC6" w:rsidRPr="00F60876">
        <w:rPr>
          <w:sz w:val="22"/>
          <w:szCs w:val="22"/>
        </w:rPr>
        <w:t xml:space="preserve">уведомлен о том, что </w:t>
      </w:r>
      <w:r w:rsidR="00B02220" w:rsidRPr="00F60876">
        <w:rPr>
          <w:sz w:val="22"/>
          <w:szCs w:val="22"/>
        </w:rPr>
        <w:t>физическим лицам, являющимся владельцами ценных бумаг, предназначенных для квалифицированных инвесторов, не осуществляются выплаты компенсаций из федерального компенсационного фонда согласно законодательству Российской Федерации</w:t>
      </w:r>
      <w:r w:rsidR="00B34CC6" w:rsidRPr="00F60876">
        <w:rPr>
          <w:sz w:val="22"/>
          <w:szCs w:val="22"/>
        </w:rPr>
        <w:t>;</w:t>
      </w:r>
    </w:p>
    <w:p w:rsidR="00B02220" w:rsidRPr="00F60876" w:rsidRDefault="00B34CC6" w:rsidP="00F2521E">
      <w:pPr>
        <w:pStyle w:val="afa"/>
        <w:tabs>
          <w:tab w:val="left" w:pos="993"/>
        </w:tabs>
        <w:spacing w:after="0"/>
        <w:ind w:right="43" w:firstLine="709"/>
        <w:jc w:val="both"/>
        <w:rPr>
          <w:sz w:val="22"/>
          <w:szCs w:val="22"/>
        </w:rPr>
      </w:pPr>
      <w:r w:rsidRPr="00F60876">
        <w:rPr>
          <w:sz w:val="22"/>
          <w:szCs w:val="22"/>
        </w:rPr>
        <w:t xml:space="preserve">- уведомлен о необходимости </w:t>
      </w:r>
      <w:r w:rsidR="00F60876" w:rsidRPr="00F60876">
        <w:rPr>
          <w:sz w:val="22"/>
          <w:szCs w:val="22"/>
        </w:rPr>
        <w:t xml:space="preserve">ежегодно, </w:t>
      </w:r>
      <w:r w:rsidRPr="00F60876">
        <w:rPr>
          <w:sz w:val="22"/>
          <w:szCs w:val="22"/>
        </w:rPr>
        <w:t>в срок не позднее 100 (ста) дней по окончании календарного года</w:t>
      </w:r>
      <w:r w:rsidR="00F60876" w:rsidRPr="00F60876">
        <w:rPr>
          <w:sz w:val="22"/>
          <w:szCs w:val="22"/>
        </w:rPr>
        <w:t>,</w:t>
      </w:r>
      <w:r w:rsidRPr="00F60876">
        <w:rPr>
          <w:sz w:val="22"/>
          <w:szCs w:val="22"/>
        </w:rPr>
        <w:t xml:space="preserve"> подтверждать свое соответствие требованиям, установленным Регламент</w:t>
      </w:r>
      <w:r w:rsidR="0056660B">
        <w:rPr>
          <w:sz w:val="22"/>
          <w:szCs w:val="22"/>
        </w:rPr>
        <w:t>ом</w:t>
      </w:r>
      <w:r w:rsidR="00F60876" w:rsidRPr="00F60876">
        <w:rPr>
          <w:sz w:val="22"/>
          <w:szCs w:val="22"/>
        </w:rPr>
        <w:t xml:space="preserve"> принятия решения о признании лица квалифицированным инвестором в КИТ Финанс (</w:t>
      </w:r>
      <w:r w:rsidR="00D16A09">
        <w:rPr>
          <w:sz w:val="22"/>
          <w:szCs w:val="22"/>
        </w:rPr>
        <w:t>А</w:t>
      </w:r>
      <w:r w:rsidR="00F60876" w:rsidRPr="00F60876">
        <w:rPr>
          <w:sz w:val="22"/>
          <w:szCs w:val="22"/>
        </w:rPr>
        <w:t>О) – для юридических лиц</w:t>
      </w:r>
      <w:r w:rsidR="00B02220" w:rsidRPr="00F60876">
        <w:rPr>
          <w:sz w:val="22"/>
          <w:szCs w:val="22"/>
        </w:rPr>
        <w:t>.</w:t>
      </w:r>
    </w:p>
    <w:p w:rsidR="00A621BE" w:rsidRPr="00F60876" w:rsidRDefault="00A621BE" w:rsidP="00F60876">
      <w:pPr>
        <w:pStyle w:val="af3"/>
        <w:ind w:firstLine="0"/>
        <w:rPr>
          <w:sz w:val="22"/>
          <w:szCs w:val="22"/>
        </w:rPr>
      </w:pPr>
    </w:p>
    <w:p w:rsidR="003F1F6F" w:rsidRPr="00F60876" w:rsidRDefault="00B34CC6" w:rsidP="00101639">
      <w:pPr>
        <w:pStyle w:val="afa"/>
        <w:ind w:left="720" w:right="43"/>
        <w:rPr>
          <w:sz w:val="22"/>
          <w:szCs w:val="22"/>
        </w:rPr>
      </w:pPr>
      <w:r w:rsidRPr="00F60876">
        <w:rPr>
          <w:sz w:val="22"/>
          <w:szCs w:val="22"/>
        </w:rPr>
        <w:t>Подпись Клиента (уполномоченного лица)</w:t>
      </w:r>
      <w:r w:rsidR="003F1F6F" w:rsidRPr="00F60876">
        <w:rPr>
          <w:sz w:val="22"/>
          <w:szCs w:val="22"/>
        </w:rPr>
        <w:tab/>
      </w:r>
      <w:r w:rsidR="003F1F6F" w:rsidRPr="00F60876">
        <w:rPr>
          <w:sz w:val="22"/>
          <w:szCs w:val="22"/>
        </w:rPr>
        <w:tab/>
      </w:r>
      <w:r w:rsidR="003F1F6F" w:rsidRPr="00F60876">
        <w:rPr>
          <w:sz w:val="22"/>
          <w:szCs w:val="22"/>
        </w:rPr>
        <w:tab/>
      </w:r>
      <w:r w:rsidR="003F1F6F" w:rsidRPr="00F60876">
        <w:rPr>
          <w:sz w:val="22"/>
          <w:szCs w:val="22"/>
        </w:rPr>
        <w:tab/>
      </w:r>
      <w:r w:rsidR="003F1F6F" w:rsidRPr="00F60876">
        <w:rPr>
          <w:sz w:val="22"/>
          <w:szCs w:val="22"/>
        </w:rPr>
        <w:tab/>
      </w:r>
      <w:r w:rsidR="003F1F6F" w:rsidRPr="00F60876">
        <w:rPr>
          <w:sz w:val="22"/>
          <w:szCs w:val="22"/>
        </w:rPr>
        <w:tab/>
        <w:t xml:space="preserve"> </w:t>
      </w:r>
    </w:p>
    <w:p w:rsidR="006B3D18" w:rsidRDefault="003F1F6F" w:rsidP="00101639">
      <w:pPr>
        <w:pStyle w:val="af3"/>
        <w:ind w:left="4320" w:firstLine="720"/>
        <w:rPr>
          <w:sz w:val="22"/>
          <w:szCs w:val="22"/>
        </w:rPr>
      </w:pPr>
      <w:r w:rsidRPr="00F60876">
        <w:rPr>
          <w:sz w:val="22"/>
          <w:szCs w:val="22"/>
        </w:rPr>
        <w:t>________________ /________________</w:t>
      </w:r>
      <w:r w:rsidR="00B6256B">
        <w:rPr>
          <w:sz w:val="22"/>
          <w:szCs w:val="22"/>
        </w:rPr>
        <w:t>______</w:t>
      </w:r>
      <w:r w:rsidRPr="00F60876">
        <w:rPr>
          <w:sz w:val="22"/>
          <w:szCs w:val="22"/>
        </w:rPr>
        <w:t xml:space="preserve">/  </w:t>
      </w:r>
      <w:r w:rsidRPr="00F60876">
        <w:rPr>
          <w:sz w:val="22"/>
          <w:szCs w:val="22"/>
        </w:rPr>
        <w:tab/>
      </w:r>
      <w:r w:rsidRPr="00F60876">
        <w:rPr>
          <w:sz w:val="22"/>
          <w:szCs w:val="22"/>
        </w:rPr>
        <w:tab/>
      </w:r>
    </w:p>
    <w:p w:rsidR="00406365" w:rsidRDefault="00233C68" w:rsidP="006B3D18">
      <w:pPr>
        <w:pStyle w:val="af3"/>
        <w:ind w:left="4320" w:firstLine="720"/>
        <w:rPr>
          <w:sz w:val="16"/>
          <w:szCs w:val="16"/>
        </w:rPr>
      </w:pPr>
      <w:r w:rsidRPr="006B3D18">
        <w:rPr>
          <w:sz w:val="16"/>
          <w:szCs w:val="16"/>
        </w:rPr>
        <w:t>М</w:t>
      </w:r>
      <w:r w:rsidR="003F1F6F" w:rsidRPr="006B3D18">
        <w:rPr>
          <w:sz w:val="16"/>
          <w:szCs w:val="16"/>
        </w:rPr>
        <w:t>.</w:t>
      </w:r>
      <w:r w:rsidRPr="006B3D18">
        <w:rPr>
          <w:sz w:val="16"/>
          <w:szCs w:val="16"/>
        </w:rPr>
        <w:t>П</w:t>
      </w:r>
      <w:r w:rsidR="003F1F6F" w:rsidRPr="006B3D18">
        <w:rPr>
          <w:sz w:val="16"/>
          <w:szCs w:val="16"/>
        </w:rPr>
        <w:t>.</w:t>
      </w:r>
      <w:r w:rsidRPr="006B3D18">
        <w:rPr>
          <w:sz w:val="16"/>
          <w:szCs w:val="16"/>
        </w:rPr>
        <w:t xml:space="preserve"> (для юридических лиц)</w:t>
      </w:r>
      <w:r w:rsidR="003F1F6F" w:rsidRPr="006B3D18">
        <w:rPr>
          <w:sz w:val="16"/>
          <w:szCs w:val="16"/>
        </w:rPr>
        <w:tab/>
      </w:r>
    </w:p>
    <w:p w:rsidR="00406365" w:rsidRPr="00AD1700" w:rsidRDefault="00406365" w:rsidP="00406365">
      <w:pPr>
        <w:pStyle w:val="3"/>
        <w:jc w:val="right"/>
        <w:rPr>
          <w:sz w:val="20"/>
        </w:rPr>
      </w:pPr>
      <w:r>
        <w:br w:type="page"/>
      </w:r>
      <w:r w:rsidRPr="00AD1700">
        <w:rPr>
          <w:sz w:val="20"/>
        </w:rPr>
        <w:lastRenderedPageBreak/>
        <w:t xml:space="preserve">Приложение </w:t>
      </w:r>
      <w:r>
        <w:rPr>
          <w:sz w:val="20"/>
        </w:rPr>
        <w:t>2</w:t>
      </w:r>
    </w:p>
    <w:p w:rsidR="00406365" w:rsidRPr="00AD1700" w:rsidRDefault="00406365" w:rsidP="00406365">
      <w:pPr>
        <w:jc w:val="right"/>
        <w:rPr>
          <w:b/>
        </w:rPr>
      </w:pPr>
      <w:r w:rsidRPr="00AD1700">
        <w:rPr>
          <w:b/>
        </w:rPr>
        <w:t xml:space="preserve">к Регламенту принятия решения </w:t>
      </w:r>
    </w:p>
    <w:p w:rsidR="00406365" w:rsidRPr="00AD1700" w:rsidRDefault="00406365" w:rsidP="00406365">
      <w:pPr>
        <w:jc w:val="right"/>
        <w:rPr>
          <w:b/>
        </w:rPr>
      </w:pPr>
      <w:r w:rsidRPr="00AD1700">
        <w:rPr>
          <w:b/>
        </w:rPr>
        <w:t xml:space="preserve">о признании лица квалифицированным инвестором </w:t>
      </w:r>
    </w:p>
    <w:p w:rsidR="00406365" w:rsidRPr="00AD1700" w:rsidRDefault="00406365" w:rsidP="00406365">
      <w:pPr>
        <w:jc w:val="right"/>
        <w:rPr>
          <w:b/>
        </w:rPr>
      </w:pPr>
      <w:r w:rsidRPr="00AD1700">
        <w:rPr>
          <w:b/>
        </w:rPr>
        <w:t>в КИТ Финанс (</w:t>
      </w:r>
      <w:r w:rsidRPr="00385565">
        <w:rPr>
          <w:b/>
        </w:rPr>
        <w:t>А</w:t>
      </w:r>
      <w:r w:rsidRPr="00AD1700">
        <w:rPr>
          <w:b/>
        </w:rPr>
        <w:t>О)</w:t>
      </w:r>
    </w:p>
    <w:p w:rsidR="00406365" w:rsidRDefault="00406365" w:rsidP="00406365">
      <w:pPr>
        <w:adjustRightInd w:val="0"/>
        <w:ind w:left="4678"/>
        <w:jc w:val="both"/>
        <w:rPr>
          <w:sz w:val="24"/>
          <w:szCs w:val="24"/>
        </w:rPr>
      </w:pPr>
    </w:p>
    <w:p w:rsidR="00406365" w:rsidRPr="00385565" w:rsidRDefault="00406365" w:rsidP="00385565">
      <w:pPr>
        <w:pStyle w:val="3"/>
        <w:spacing w:before="0"/>
        <w:jc w:val="center"/>
        <w:rPr>
          <w:b w:val="0"/>
        </w:rPr>
      </w:pPr>
      <w:r w:rsidRPr="00385565">
        <w:t>У</w:t>
      </w:r>
      <w:r w:rsidR="00700007" w:rsidRPr="00385565">
        <w:t>ведомление о признании квалифицированным инвестором</w:t>
      </w:r>
    </w:p>
    <w:p w:rsidR="00406365" w:rsidRDefault="00406365" w:rsidP="00406365">
      <w:pPr>
        <w:pStyle w:val="13"/>
        <w:shd w:val="clear" w:color="auto" w:fill="auto"/>
        <w:spacing w:before="0" w:after="0" w:line="240" w:lineRule="auto"/>
        <w:jc w:val="center"/>
        <w:rPr>
          <w:b/>
          <w:sz w:val="18"/>
          <w:szCs w:val="18"/>
        </w:rPr>
      </w:pPr>
    </w:p>
    <w:p w:rsidR="00700007" w:rsidRDefault="00700007" w:rsidP="00700007">
      <w:pPr>
        <w:pStyle w:val="3"/>
      </w:pPr>
      <w:r>
        <w:t>«___» ____________  20__ г.</w:t>
      </w:r>
    </w:p>
    <w:p w:rsidR="00406365" w:rsidRPr="005055A3" w:rsidRDefault="00406365" w:rsidP="00406365">
      <w:pPr>
        <w:pStyle w:val="13"/>
        <w:shd w:val="clear" w:color="auto" w:fill="auto"/>
        <w:spacing w:before="0" w:after="0" w:line="240" w:lineRule="auto"/>
        <w:jc w:val="center"/>
        <w:rPr>
          <w:sz w:val="18"/>
          <w:szCs w:val="18"/>
        </w:rPr>
      </w:pPr>
    </w:p>
    <w:tbl>
      <w:tblPr>
        <w:tblW w:w="10444" w:type="dxa"/>
        <w:tblLook w:val="04A0" w:firstRow="1" w:lastRow="0" w:firstColumn="1" w:lastColumn="0" w:noHBand="0" w:noVBand="1"/>
      </w:tblPr>
      <w:tblGrid>
        <w:gridCol w:w="1242"/>
        <w:gridCol w:w="993"/>
        <w:gridCol w:w="1417"/>
        <w:gridCol w:w="3402"/>
        <w:gridCol w:w="2657"/>
        <w:gridCol w:w="579"/>
        <w:gridCol w:w="154"/>
      </w:tblGrid>
      <w:tr w:rsidR="00406365" w:rsidRPr="004A199E" w:rsidTr="007D297C">
        <w:trPr>
          <w:gridAfter w:val="1"/>
          <w:wAfter w:w="154" w:type="dxa"/>
        </w:trPr>
        <w:tc>
          <w:tcPr>
            <w:tcW w:w="1242" w:type="dxa"/>
          </w:tcPr>
          <w:p w:rsidR="00406365" w:rsidRPr="004A199E" w:rsidRDefault="00406365" w:rsidP="007D297C">
            <w:pPr>
              <w:widowControl w:val="0"/>
              <w:adjustRightInd w:val="0"/>
              <w:spacing w:line="233" w:lineRule="auto"/>
              <w:rPr>
                <w:b/>
                <w:sz w:val="18"/>
                <w:szCs w:val="18"/>
              </w:rPr>
            </w:pPr>
            <w:r w:rsidRPr="004A199E">
              <w:rPr>
                <w:b/>
                <w:sz w:val="18"/>
                <w:szCs w:val="18"/>
              </w:rPr>
              <w:t>Клиенту</w:t>
            </w:r>
          </w:p>
        </w:tc>
        <w:tc>
          <w:tcPr>
            <w:tcW w:w="8469" w:type="dxa"/>
            <w:gridSpan w:val="4"/>
            <w:tcBorders>
              <w:bottom w:val="single" w:sz="4" w:space="0" w:color="auto"/>
            </w:tcBorders>
          </w:tcPr>
          <w:p w:rsidR="00406365" w:rsidRPr="004A199E" w:rsidRDefault="00406365" w:rsidP="007D297C">
            <w:pPr>
              <w:widowControl w:val="0"/>
              <w:adjustRightInd w:val="0"/>
              <w:spacing w:line="233" w:lineRule="auto"/>
              <w:jc w:val="center"/>
              <w:rPr>
                <w:sz w:val="18"/>
                <w:szCs w:val="18"/>
              </w:rPr>
            </w:pPr>
          </w:p>
        </w:tc>
        <w:tc>
          <w:tcPr>
            <w:tcW w:w="579" w:type="dxa"/>
          </w:tcPr>
          <w:p w:rsidR="00406365" w:rsidRPr="004A199E" w:rsidRDefault="00406365" w:rsidP="007D297C">
            <w:pPr>
              <w:widowControl w:val="0"/>
              <w:adjustRightInd w:val="0"/>
              <w:spacing w:line="233" w:lineRule="auto"/>
              <w:rPr>
                <w:sz w:val="18"/>
                <w:szCs w:val="18"/>
              </w:rPr>
            </w:pPr>
          </w:p>
        </w:tc>
      </w:tr>
      <w:tr w:rsidR="00406365" w:rsidRPr="008D1C07" w:rsidTr="007D297C">
        <w:trPr>
          <w:gridAfter w:val="1"/>
          <w:wAfter w:w="154" w:type="dxa"/>
        </w:trPr>
        <w:tc>
          <w:tcPr>
            <w:tcW w:w="2235" w:type="dxa"/>
            <w:gridSpan w:val="2"/>
          </w:tcPr>
          <w:p w:rsidR="00406365" w:rsidRPr="008D1C07" w:rsidRDefault="00406365" w:rsidP="007D297C">
            <w:pPr>
              <w:widowControl w:val="0"/>
              <w:adjustRightInd w:val="0"/>
              <w:spacing w:line="233" w:lineRule="auto"/>
              <w:rPr>
                <w:b/>
                <w:sz w:val="18"/>
                <w:szCs w:val="18"/>
              </w:rPr>
            </w:pPr>
          </w:p>
        </w:tc>
        <w:tc>
          <w:tcPr>
            <w:tcW w:w="7476" w:type="dxa"/>
            <w:gridSpan w:val="3"/>
            <w:tcBorders>
              <w:top w:val="single" w:sz="4" w:space="0" w:color="auto"/>
            </w:tcBorders>
          </w:tcPr>
          <w:p w:rsidR="00700007" w:rsidRDefault="00700007" w:rsidP="00700007">
            <w:pPr>
              <w:pStyle w:val="afa"/>
              <w:ind w:right="43" w:firstLine="709"/>
              <w:jc w:val="center"/>
              <w:rPr>
                <w:i/>
                <w:sz w:val="16"/>
                <w:szCs w:val="16"/>
              </w:rPr>
            </w:pPr>
            <w:r w:rsidRPr="00233C68">
              <w:rPr>
                <w:i/>
                <w:sz w:val="16"/>
                <w:szCs w:val="16"/>
              </w:rPr>
              <w:t>(наименование Организации/ФИО физического лица)</w:t>
            </w:r>
          </w:p>
          <w:p w:rsidR="00406365" w:rsidRPr="008D1C07" w:rsidRDefault="00406365" w:rsidP="007D297C">
            <w:pPr>
              <w:widowControl w:val="0"/>
              <w:adjustRightInd w:val="0"/>
              <w:spacing w:before="60" w:line="233" w:lineRule="auto"/>
              <w:jc w:val="center"/>
              <w:rPr>
                <w:i/>
                <w:sz w:val="14"/>
                <w:szCs w:val="14"/>
              </w:rPr>
            </w:pPr>
          </w:p>
        </w:tc>
        <w:tc>
          <w:tcPr>
            <w:tcW w:w="579" w:type="dxa"/>
          </w:tcPr>
          <w:p w:rsidR="00406365" w:rsidRPr="008D1C07" w:rsidRDefault="00406365" w:rsidP="007D297C">
            <w:pPr>
              <w:widowControl w:val="0"/>
              <w:adjustRightInd w:val="0"/>
              <w:spacing w:line="233" w:lineRule="auto"/>
              <w:rPr>
                <w:sz w:val="18"/>
                <w:szCs w:val="18"/>
              </w:rPr>
            </w:pPr>
          </w:p>
        </w:tc>
      </w:tr>
      <w:tr w:rsidR="00406365" w:rsidRPr="008D1C07" w:rsidTr="007D297C">
        <w:trPr>
          <w:gridAfter w:val="1"/>
          <w:wAfter w:w="154" w:type="dxa"/>
        </w:trPr>
        <w:tc>
          <w:tcPr>
            <w:tcW w:w="2235" w:type="dxa"/>
            <w:gridSpan w:val="2"/>
          </w:tcPr>
          <w:p w:rsidR="00406365" w:rsidRPr="00FA2951" w:rsidRDefault="00406365" w:rsidP="007D297C">
            <w:pPr>
              <w:widowControl w:val="0"/>
              <w:adjustRightInd w:val="0"/>
              <w:spacing w:line="233" w:lineRule="auto"/>
              <w:rPr>
                <w:b/>
                <w:sz w:val="18"/>
                <w:szCs w:val="18"/>
              </w:rPr>
            </w:pPr>
          </w:p>
        </w:tc>
        <w:tc>
          <w:tcPr>
            <w:tcW w:w="7476" w:type="dxa"/>
            <w:gridSpan w:val="3"/>
          </w:tcPr>
          <w:p w:rsidR="00406365" w:rsidRPr="003B6F44" w:rsidRDefault="00406365" w:rsidP="007D297C">
            <w:pPr>
              <w:widowControl w:val="0"/>
              <w:adjustRightInd w:val="0"/>
              <w:spacing w:line="233" w:lineRule="auto"/>
              <w:jc w:val="center"/>
              <w:rPr>
                <w:sz w:val="18"/>
                <w:szCs w:val="18"/>
              </w:rPr>
            </w:pPr>
          </w:p>
        </w:tc>
        <w:tc>
          <w:tcPr>
            <w:tcW w:w="579" w:type="dxa"/>
          </w:tcPr>
          <w:p w:rsidR="00406365" w:rsidRPr="008D1C07" w:rsidRDefault="00406365" w:rsidP="007D297C">
            <w:pPr>
              <w:widowControl w:val="0"/>
              <w:adjustRightInd w:val="0"/>
              <w:spacing w:line="233" w:lineRule="auto"/>
              <w:rPr>
                <w:sz w:val="18"/>
                <w:szCs w:val="18"/>
              </w:rPr>
            </w:pPr>
          </w:p>
        </w:tc>
      </w:tr>
      <w:tr w:rsidR="002E417A" w:rsidRPr="008D1C07" w:rsidTr="007D297C">
        <w:trPr>
          <w:gridAfter w:val="1"/>
          <w:wAfter w:w="154" w:type="dxa"/>
        </w:trPr>
        <w:tc>
          <w:tcPr>
            <w:tcW w:w="2235" w:type="dxa"/>
            <w:gridSpan w:val="2"/>
          </w:tcPr>
          <w:p w:rsidR="002E417A" w:rsidRPr="008D1C07" w:rsidRDefault="002E417A" w:rsidP="002E417A">
            <w:pPr>
              <w:widowControl w:val="0"/>
              <w:adjustRightInd w:val="0"/>
              <w:spacing w:line="233" w:lineRule="auto"/>
              <w:rPr>
                <w:b/>
                <w:sz w:val="18"/>
                <w:szCs w:val="18"/>
              </w:rPr>
            </w:pPr>
          </w:p>
        </w:tc>
        <w:tc>
          <w:tcPr>
            <w:tcW w:w="7476" w:type="dxa"/>
            <w:gridSpan w:val="3"/>
          </w:tcPr>
          <w:p w:rsidR="002E417A" w:rsidRPr="003B6F44" w:rsidRDefault="002E417A" w:rsidP="002E417A">
            <w:pPr>
              <w:widowControl w:val="0"/>
              <w:adjustRightInd w:val="0"/>
              <w:spacing w:line="233" w:lineRule="auto"/>
              <w:jc w:val="center"/>
              <w:rPr>
                <w:sz w:val="18"/>
                <w:szCs w:val="18"/>
              </w:rPr>
            </w:pPr>
          </w:p>
        </w:tc>
        <w:tc>
          <w:tcPr>
            <w:tcW w:w="579" w:type="dxa"/>
          </w:tcPr>
          <w:p w:rsidR="002E417A" w:rsidRPr="008D1C07" w:rsidRDefault="002E417A" w:rsidP="002E417A">
            <w:pPr>
              <w:widowControl w:val="0"/>
              <w:adjustRightInd w:val="0"/>
              <w:spacing w:line="233" w:lineRule="auto"/>
              <w:rPr>
                <w:sz w:val="18"/>
                <w:szCs w:val="18"/>
              </w:rPr>
            </w:pPr>
          </w:p>
        </w:tc>
      </w:tr>
      <w:tr w:rsidR="002E417A" w:rsidRPr="008D1C07" w:rsidTr="007D297C">
        <w:tc>
          <w:tcPr>
            <w:tcW w:w="3652" w:type="dxa"/>
            <w:gridSpan w:val="3"/>
          </w:tcPr>
          <w:p w:rsidR="002E417A" w:rsidRDefault="002E417A" w:rsidP="002E417A">
            <w:pPr>
              <w:widowControl w:val="0"/>
              <w:adjustRightInd w:val="0"/>
              <w:spacing w:line="233" w:lineRule="auto"/>
              <w:jc w:val="both"/>
              <w:rPr>
                <w:b/>
                <w:sz w:val="18"/>
                <w:szCs w:val="18"/>
              </w:rPr>
            </w:pPr>
            <w:r>
              <w:rPr>
                <w:b/>
                <w:sz w:val="18"/>
                <w:szCs w:val="18"/>
              </w:rPr>
              <w:t>Договор о брокерском обслуживании /</w:t>
            </w:r>
          </w:p>
        </w:tc>
        <w:tc>
          <w:tcPr>
            <w:tcW w:w="3402" w:type="dxa"/>
          </w:tcPr>
          <w:p w:rsidR="002E417A" w:rsidRPr="00B856C3" w:rsidRDefault="002E417A" w:rsidP="002E417A">
            <w:pPr>
              <w:widowControl w:val="0"/>
              <w:adjustRightInd w:val="0"/>
              <w:spacing w:line="233" w:lineRule="auto"/>
              <w:rPr>
                <w:sz w:val="18"/>
                <w:szCs w:val="18"/>
              </w:rPr>
            </w:pPr>
          </w:p>
        </w:tc>
        <w:tc>
          <w:tcPr>
            <w:tcW w:w="3390" w:type="dxa"/>
            <w:gridSpan w:val="3"/>
            <w:tcBorders>
              <w:left w:val="nil"/>
            </w:tcBorders>
          </w:tcPr>
          <w:p w:rsidR="002E417A" w:rsidRPr="008D1C07" w:rsidRDefault="002E417A" w:rsidP="002E417A">
            <w:pPr>
              <w:widowControl w:val="0"/>
              <w:adjustRightInd w:val="0"/>
              <w:spacing w:line="233" w:lineRule="auto"/>
              <w:rPr>
                <w:sz w:val="18"/>
                <w:szCs w:val="18"/>
              </w:rPr>
            </w:pPr>
          </w:p>
        </w:tc>
      </w:tr>
      <w:tr w:rsidR="002E417A" w:rsidRPr="008D1C07" w:rsidTr="007D297C">
        <w:tc>
          <w:tcPr>
            <w:tcW w:w="3652" w:type="dxa"/>
            <w:gridSpan w:val="3"/>
          </w:tcPr>
          <w:p w:rsidR="002E417A" w:rsidRPr="00FA2951" w:rsidRDefault="002E417A" w:rsidP="002E417A">
            <w:pPr>
              <w:widowControl w:val="0"/>
              <w:adjustRightInd w:val="0"/>
              <w:spacing w:line="233" w:lineRule="auto"/>
              <w:jc w:val="both"/>
              <w:rPr>
                <w:i/>
                <w:sz w:val="18"/>
                <w:szCs w:val="18"/>
              </w:rPr>
            </w:pPr>
            <w:r>
              <w:rPr>
                <w:b/>
                <w:sz w:val="18"/>
                <w:szCs w:val="18"/>
              </w:rPr>
              <w:t>на управление ценными бумагами №</w:t>
            </w:r>
          </w:p>
        </w:tc>
        <w:tc>
          <w:tcPr>
            <w:tcW w:w="3402" w:type="dxa"/>
            <w:tcBorders>
              <w:bottom w:val="single" w:sz="4" w:space="0" w:color="auto"/>
            </w:tcBorders>
          </w:tcPr>
          <w:p w:rsidR="002E417A" w:rsidRPr="00B856C3" w:rsidRDefault="002E417A" w:rsidP="002E417A">
            <w:pPr>
              <w:widowControl w:val="0"/>
              <w:adjustRightInd w:val="0"/>
              <w:spacing w:line="233" w:lineRule="auto"/>
              <w:rPr>
                <w:sz w:val="18"/>
                <w:szCs w:val="18"/>
              </w:rPr>
            </w:pPr>
          </w:p>
        </w:tc>
        <w:tc>
          <w:tcPr>
            <w:tcW w:w="3390" w:type="dxa"/>
            <w:gridSpan w:val="3"/>
            <w:tcBorders>
              <w:left w:val="nil"/>
            </w:tcBorders>
          </w:tcPr>
          <w:p w:rsidR="002E417A" w:rsidRPr="008D1C07" w:rsidRDefault="002E417A" w:rsidP="002E417A">
            <w:pPr>
              <w:widowControl w:val="0"/>
              <w:adjustRightInd w:val="0"/>
              <w:spacing w:line="233" w:lineRule="auto"/>
              <w:rPr>
                <w:sz w:val="18"/>
                <w:szCs w:val="18"/>
              </w:rPr>
            </w:pPr>
          </w:p>
        </w:tc>
      </w:tr>
      <w:tr w:rsidR="002E417A" w:rsidRPr="008D1C07" w:rsidTr="007D297C">
        <w:tc>
          <w:tcPr>
            <w:tcW w:w="3652" w:type="dxa"/>
            <w:gridSpan w:val="3"/>
          </w:tcPr>
          <w:p w:rsidR="002E417A" w:rsidRDefault="002E417A" w:rsidP="002E417A">
            <w:pPr>
              <w:widowControl w:val="0"/>
              <w:adjustRightInd w:val="0"/>
              <w:spacing w:before="60" w:line="233" w:lineRule="auto"/>
              <w:jc w:val="right"/>
              <w:rPr>
                <w:b/>
                <w:sz w:val="18"/>
                <w:szCs w:val="18"/>
              </w:rPr>
            </w:pPr>
            <w:r>
              <w:rPr>
                <w:b/>
                <w:sz w:val="18"/>
                <w:szCs w:val="18"/>
              </w:rPr>
              <w:t>от</w:t>
            </w:r>
          </w:p>
        </w:tc>
        <w:tc>
          <w:tcPr>
            <w:tcW w:w="3402" w:type="dxa"/>
            <w:tcBorders>
              <w:top w:val="single" w:sz="4" w:space="0" w:color="auto"/>
            </w:tcBorders>
          </w:tcPr>
          <w:p w:rsidR="002E417A" w:rsidRPr="00B856C3" w:rsidRDefault="002E417A" w:rsidP="002E417A">
            <w:pPr>
              <w:widowControl w:val="0"/>
              <w:adjustRightInd w:val="0"/>
              <w:spacing w:before="60" w:line="233" w:lineRule="auto"/>
              <w:jc w:val="both"/>
              <w:rPr>
                <w:sz w:val="18"/>
                <w:szCs w:val="18"/>
              </w:rPr>
            </w:pPr>
            <w:r w:rsidRPr="00B856C3">
              <w:rPr>
                <w:sz w:val="18"/>
                <w:szCs w:val="18"/>
              </w:rPr>
              <w:t>___ ________________ 20__ г.</w:t>
            </w:r>
          </w:p>
        </w:tc>
        <w:tc>
          <w:tcPr>
            <w:tcW w:w="3390" w:type="dxa"/>
            <w:gridSpan w:val="3"/>
            <w:tcBorders>
              <w:left w:val="nil"/>
            </w:tcBorders>
          </w:tcPr>
          <w:p w:rsidR="002E417A" w:rsidRPr="008D1C07" w:rsidRDefault="002E417A" w:rsidP="002E417A">
            <w:pPr>
              <w:widowControl w:val="0"/>
              <w:adjustRightInd w:val="0"/>
              <w:spacing w:line="233" w:lineRule="auto"/>
              <w:rPr>
                <w:sz w:val="18"/>
                <w:szCs w:val="18"/>
              </w:rPr>
            </w:pPr>
          </w:p>
        </w:tc>
      </w:tr>
      <w:tr w:rsidR="002E417A" w:rsidRPr="008D1C07" w:rsidTr="007D297C">
        <w:trPr>
          <w:gridAfter w:val="1"/>
          <w:wAfter w:w="154" w:type="dxa"/>
        </w:trPr>
        <w:tc>
          <w:tcPr>
            <w:tcW w:w="2235" w:type="dxa"/>
            <w:gridSpan w:val="2"/>
          </w:tcPr>
          <w:p w:rsidR="002E417A" w:rsidRPr="008D1C07" w:rsidRDefault="002E417A" w:rsidP="002E417A">
            <w:pPr>
              <w:widowControl w:val="0"/>
              <w:adjustRightInd w:val="0"/>
              <w:spacing w:line="233" w:lineRule="auto"/>
              <w:rPr>
                <w:b/>
                <w:sz w:val="18"/>
                <w:szCs w:val="18"/>
              </w:rPr>
            </w:pPr>
          </w:p>
        </w:tc>
        <w:tc>
          <w:tcPr>
            <w:tcW w:w="7476" w:type="dxa"/>
            <w:gridSpan w:val="3"/>
          </w:tcPr>
          <w:p w:rsidR="002E417A" w:rsidRDefault="002E417A" w:rsidP="002E417A">
            <w:pPr>
              <w:widowControl w:val="0"/>
              <w:adjustRightInd w:val="0"/>
              <w:spacing w:before="60" w:line="233" w:lineRule="auto"/>
              <w:jc w:val="center"/>
              <w:rPr>
                <w:i/>
                <w:sz w:val="14"/>
                <w:szCs w:val="14"/>
              </w:rPr>
            </w:pPr>
          </w:p>
        </w:tc>
        <w:tc>
          <w:tcPr>
            <w:tcW w:w="579" w:type="dxa"/>
          </w:tcPr>
          <w:p w:rsidR="002E417A" w:rsidRPr="008D1C07" w:rsidRDefault="002E417A" w:rsidP="002E417A">
            <w:pPr>
              <w:widowControl w:val="0"/>
              <w:adjustRightInd w:val="0"/>
              <w:spacing w:line="233" w:lineRule="auto"/>
              <w:rPr>
                <w:sz w:val="18"/>
                <w:szCs w:val="18"/>
              </w:rPr>
            </w:pPr>
          </w:p>
        </w:tc>
      </w:tr>
    </w:tbl>
    <w:p w:rsidR="00406365" w:rsidRDefault="00406365" w:rsidP="00406365">
      <w:pPr>
        <w:pStyle w:val="13"/>
        <w:shd w:val="clear" w:color="auto" w:fill="auto"/>
        <w:spacing w:before="0" w:after="0" w:line="240" w:lineRule="auto"/>
        <w:ind w:firstLine="709"/>
        <w:rPr>
          <w:sz w:val="18"/>
          <w:szCs w:val="18"/>
        </w:rPr>
      </w:pPr>
    </w:p>
    <w:p w:rsidR="008207C1" w:rsidRPr="00385565" w:rsidRDefault="00700007" w:rsidP="00385565">
      <w:pPr>
        <w:autoSpaceDE w:val="0"/>
        <w:autoSpaceDN w:val="0"/>
        <w:adjustRightInd w:val="0"/>
        <w:ind w:firstLine="709"/>
        <w:jc w:val="both"/>
        <w:rPr>
          <w:sz w:val="22"/>
          <w:szCs w:val="22"/>
        </w:rPr>
      </w:pPr>
      <w:r w:rsidRPr="00385FED">
        <w:rPr>
          <w:sz w:val="22"/>
          <w:szCs w:val="22"/>
        </w:rPr>
        <w:t>КИТ Финанс (А</w:t>
      </w:r>
      <w:r w:rsidRPr="00D87DCD">
        <w:rPr>
          <w:sz w:val="22"/>
          <w:szCs w:val="22"/>
        </w:rPr>
        <w:t xml:space="preserve">О) </w:t>
      </w:r>
      <w:r w:rsidR="008207C1" w:rsidRPr="00385565">
        <w:rPr>
          <w:sz w:val="22"/>
          <w:szCs w:val="22"/>
        </w:rPr>
        <w:t>рассмотрело Ваше заявление о признании Вас квалифицированным инвестором и сообщает, что необходимые условия отнесения Вас к данному типу лиц, установленные Федеральным законом от 22.04.1996г. № 39-ФЗ "О рынке ценных бумаг" и Регламентом принятия решения о признании лица квалифицированным инвестором в КИТ Финанс (АО), соблюдены.</w:t>
      </w:r>
    </w:p>
    <w:p w:rsidR="008207C1" w:rsidRPr="00385565" w:rsidRDefault="008207C1" w:rsidP="00385565">
      <w:pPr>
        <w:spacing w:before="160"/>
        <w:ind w:firstLine="720"/>
        <w:jc w:val="both"/>
        <w:rPr>
          <w:sz w:val="22"/>
          <w:szCs w:val="22"/>
        </w:rPr>
      </w:pPr>
      <w:r w:rsidRPr="00385565">
        <w:rPr>
          <w:sz w:val="22"/>
          <w:szCs w:val="22"/>
        </w:rPr>
        <w:t xml:space="preserve">В связи с этим уведомляем, что Вы признаны квалифицированным инвестором в отношении </w:t>
      </w:r>
      <w:r w:rsidRPr="00385565">
        <w:rPr>
          <w:sz w:val="22"/>
          <w:szCs w:val="22"/>
        </w:rPr>
        <w:fldChar w:fldCharType="begin"/>
      </w:r>
      <w:r w:rsidRPr="00385565">
        <w:rPr>
          <w:sz w:val="22"/>
          <w:szCs w:val="22"/>
        </w:rPr>
        <w:instrText xml:space="preserve"> MERGEFIELD "в_отношении" </w:instrText>
      </w:r>
      <w:r w:rsidRPr="00385565">
        <w:rPr>
          <w:sz w:val="22"/>
          <w:szCs w:val="22"/>
        </w:rPr>
        <w:fldChar w:fldCharType="separate"/>
      </w:r>
      <w:r w:rsidRPr="00385565">
        <w:rPr>
          <w:noProof/>
          <w:sz w:val="22"/>
          <w:szCs w:val="22"/>
        </w:rPr>
        <w:t>всех видов ценных бумаг и иных финансовых инструментов, предназначенных для квалифицированных инвесторов</w:t>
      </w:r>
      <w:r w:rsidRPr="00385565">
        <w:rPr>
          <w:sz w:val="22"/>
          <w:szCs w:val="22"/>
        </w:rPr>
        <w:fldChar w:fldCharType="end"/>
      </w:r>
      <w:r w:rsidRPr="00385565">
        <w:rPr>
          <w:sz w:val="22"/>
          <w:szCs w:val="22"/>
        </w:rPr>
        <w:t xml:space="preserve"> в рамках деятельности КИТ </w:t>
      </w:r>
      <w:proofErr w:type="spellStart"/>
      <w:r w:rsidRPr="00385565">
        <w:rPr>
          <w:sz w:val="22"/>
          <w:szCs w:val="22"/>
        </w:rPr>
        <w:t>Финанс</w:t>
      </w:r>
      <w:proofErr w:type="spellEnd"/>
      <w:r w:rsidRPr="00385565">
        <w:rPr>
          <w:sz w:val="22"/>
          <w:szCs w:val="22"/>
        </w:rPr>
        <w:t xml:space="preserve"> (АО) с </w:t>
      </w:r>
      <w:r w:rsidR="001D2565">
        <w:rPr>
          <w:sz w:val="22"/>
          <w:szCs w:val="22"/>
        </w:rPr>
        <w:t>__________</w:t>
      </w:r>
      <w:r w:rsidRPr="00385565">
        <w:rPr>
          <w:sz w:val="22"/>
          <w:szCs w:val="22"/>
        </w:rPr>
        <w:t>.</w:t>
      </w:r>
    </w:p>
    <w:p w:rsidR="008207C1" w:rsidRPr="00385565" w:rsidRDefault="008207C1" w:rsidP="008207C1">
      <w:pPr>
        <w:spacing w:before="160"/>
        <w:ind w:firstLine="720"/>
        <w:rPr>
          <w:sz w:val="22"/>
          <w:szCs w:val="22"/>
        </w:rPr>
      </w:pPr>
    </w:p>
    <w:p w:rsidR="00406365" w:rsidRPr="00385565" w:rsidRDefault="00406365" w:rsidP="00406365">
      <w:pPr>
        <w:pStyle w:val="13"/>
        <w:shd w:val="clear" w:color="auto" w:fill="auto"/>
        <w:spacing w:before="0" w:after="0" w:line="240" w:lineRule="auto"/>
        <w:ind w:firstLine="709"/>
        <w:rPr>
          <w:color w:val="000000" w:themeColor="text1"/>
          <w:sz w:val="22"/>
          <w:szCs w:val="22"/>
        </w:rPr>
      </w:pPr>
      <w:r w:rsidRPr="00385565">
        <w:rPr>
          <w:color w:val="000000" w:themeColor="text1"/>
          <w:sz w:val="22"/>
          <w:szCs w:val="22"/>
        </w:rPr>
        <w:t xml:space="preserve">Настоящим КИТ Финанс (АО) уведомляет Вас о последствиях признания Вас квалифицированным инвестором: </w:t>
      </w:r>
    </w:p>
    <w:p w:rsidR="00406365" w:rsidRPr="00385565" w:rsidRDefault="00406365" w:rsidP="00406365">
      <w:pPr>
        <w:pStyle w:val="13"/>
        <w:shd w:val="clear" w:color="auto" w:fill="auto"/>
        <w:spacing w:before="0" w:after="0" w:line="240" w:lineRule="auto"/>
        <w:ind w:firstLine="709"/>
        <w:rPr>
          <w:color w:val="000000" w:themeColor="text1"/>
          <w:sz w:val="22"/>
          <w:szCs w:val="22"/>
        </w:rPr>
      </w:pPr>
      <w:r w:rsidRPr="00385565">
        <w:rPr>
          <w:color w:val="000000" w:themeColor="text1"/>
          <w:sz w:val="22"/>
          <w:szCs w:val="22"/>
        </w:rPr>
        <w:t xml:space="preserve">1. Признание Вас квалифицированным инвестором предоставляет Вам возможность совершения сделок с ценными бумагами, предназначенными для квалифицированных инвесторов, и заключения договоров, являющихся производными финансовыми инструментами, предназначенных для квалифицированных инвесторов, в отношении которых Вы были признаны квалифицированным инвестором. Приобретение указанных ценных бумаг и заключение указанных договоров связано с повышенными рисками.     </w:t>
      </w:r>
    </w:p>
    <w:p w:rsidR="00406365" w:rsidRPr="00385565" w:rsidRDefault="00406365" w:rsidP="00406365">
      <w:pPr>
        <w:pStyle w:val="13"/>
        <w:shd w:val="clear" w:color="auto" w:fill="auto"/>
        <w:spacing w:before="0" w:after="0" w:line="240" w:lineRule="auto"/>
        <w:ind w:firstLine="709"/>
        <w:rPr>
          <w:color w:val="000000" w:themeColor="text1"/>
          <w:sz w:val="22"/>
          <w:szCs w:val="22"/>
        </w:rPr>
      </w:pPr>
      <w:r w:rsidRPr="00385565">
        <w:rPr>
          <w:color w:val="000000" w:themeColor="text1"/>
          <w:sz w:val="22"/>
          <w:szCs w:val="22"/>
        </w:rPr>
        <w:t xml:space="preserve"> 2. Вы вправе подать заявление в КИТ Финанс (АО) об исключении Вас из реестра лиц, признанных квалифицированными инвесторами. В этом случае Вы лишитесь возможности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предназначенные для квалифицированных инвесторов, в отношении которых Вы были признаны квалифицированным инвестором, пользуясь услугами КИТ Финанс (АО)».</w:t>
      </w:r>
    </w:p>
    <w:p w:rsidR="00406365" w:rsidRPr="00385565" w:rsidRDefault="00406365" w:rsidP="00406365">
      <w:pPr>
        <w:pStyle w:val="13"/>
        <w:shd w:val="clear" w:color="auto" w:fill="auto"/>
        <w:spacing w:before="0" w:after="0" w:line="240" w:lineRule="auto"/>
        <w:ind w:firstLine="709"/>
        <w:rPr>
          <w:color w:val="000000" w:themeColor="text1"/>
          <w:sz w:val="22"/>
          <w:szCs w:val="22"/>
        </w:rPr>
      </w:pPr>
      <w:r w:rsidRPr="00385565">
        <w:rPr>
          <w:color w:val="000000" w:themeColor="text1"/>
          <w:sz w:val="22"/>
          <w:szCs w:val="22"/>
        </w:rPr>
        <w:t>Вы вправе подать заявление КИТ Финанс (АО) об исключении Вас из реестра лиц, признанных квалифицированными инвесторами, путем направления письменного заявления об отказе от статуса квалифицированного инвестора по форме Приложения №</w:t>
      </w:r>
      <w:bookmarkStart w:id="10" w:name="_GoBack"/>
      <w:r w:rsidR="00D802D6">
        <w:rPr>
          <w:color w:val="000000" w:themeColor="text1"/>
          <w:sz w:val="22"/>
          <w:szCs w:val="22"/>
        </w:rPr>
        <w:t>4</w:t>
      </w:r>
      <w:bookmarkEnd w:id="10"/>
      <w:r w:rsidRPr="00385565">
        <w:rPr>
          <w:color w:val="000000" w:themeColor="text1"/>
          <w:sz w:val="22"/>
          <w:szCs w:val="22"/>
        </w:rPr>
        <w:t xml:space="preserve"> к Регламенту принятия решения о признании лица квалифицированным инвестором в КИТ Финанс (АО)</w:t>
      </w:r>
      <w:r w:rsidR="00D16865" w:rsidRPr="00385FED">
        <w:rPr>
          <w:color w:val="000000" w:themeColor="text1"/>
          <w:sz w:val="22"/>
          <w:szCs w:val="22"/>
        </w:rPr>
        <w:t>.</w:t>
      </w:r>
      <w:r w:rsidRPr="00385565">
        <w:rPr>
          <w:color w:val="000000" w:themeColor="text1"/>
          <w:sz w:val="22"/>
          <w:szCs w:val="22"/>
        </w:rPr>
        <w:t xml:space="preserve"> </w:t>
      </w:r>
    </w:p>
    <w:p w:rsidR="00406365" w:rsidRPr="00385565" w:rsidRDefault="00406365" w:rsidP="00406365">
      <w:pPr>
        <w:pStyle w:val="13"/>
        <w:shd w:val="clear" w:color="auto" w:fill="auto"/>
        <w:spacing w:before="0" w:after="0" w:line="240" w:lineRule="auto"/>
        <w:ind w:firstLine="709"/>
        <w:rPr>
          <w:color w:val="000000" w:themeColor="text1"/>
          <w:sz w:val="22"/>
          <w:szCs w:val="22"/>
        </w:rPr>
      </w:pPr>
    </w:p>
    <w:p w:rsidR="00406365" w:rsidRPr="001F5E0D" w:rsidRDefault="00406365" w:rsidP="00406365">
      <w:pPr>
        <w:pStyle w:val="13"/>
        <w:shd w:val="clear" w:color="auto" w:fill="auto"/>
        <w:spacing w:before="0" w:after="0" w:line="240" w:lineRule="auto"/>
        <w:ind w:firstLine="709"/>
        <w:rPr>
          <w:color w:val="000000" w:themeColor="text1"/>
          <w:sz w:val="18"/>
          <w:szCs w:val="18"/>
        </w:rPr>
      </w:pPr>
    </w:p>
    <w:p w:rsidR="00406365" w:rsidRPr="001F5E0D" w:rsidRDefault="00406365" w:rsidP="00406365">
      <w:pPr>
        <w:pStyle w:val="13"/>
        <w:shd w:val="clear" w:color="auto" w:fill="auto"/>
        <w:spacing w:before="0" w:after="0" w:line="240" w:lineRule="auto"/>
        <w:ind w:firstLine="709"/>
        <w:rPr>
          <w:color w:val="000000" w:themeColor="text1"/>
          <w:sz w:val="18"/>
          <w:szCs w:val="18"/>
        </w:rPr>
      </w:pPr>
    </w:p>
    <w:tbl>
      <w:tblPr>
        <w:tblW w:w="10263" w:type="dxa"/>
        <w:tblLook w:val="04A0" w:firstRow="1" w:lastRow="0" w:firstColumn="1" w:lastColumn="0" w:noHBand="0" w:noVBand="1"/>
      </w:tblPr>
      <w:tblGrid>
        <w:gridCol w:w="4414"/>
        <w:gridCol w:w="287"/>
        <w:gridCol w:w="2296"/>
        <w:gridCol w:w="288"/>
        <w:gridCol w:w="2978"/>
      </w:tblGrid>
      <w:tr w:rsidR="00406365" w:rsidRPr="00C04332" w:rsidTr="007D297C">
        <w:tc>
          <w:tcPr>
            <w:tcW w:w="4414" w:type="dxa"/>
            <w:tcBorders>
              <w:bottom w:val="single" w:sz="4" w:space="0" w:color="auto"/>
            </w:tcBorders>
            <w:vAlign w:val="bottom"/>
          </w:tcPr>
          <w:p w:rsidR="00406365" w:rsidRPr="00C04332" w:rsidRDefault="00406365" w:rsidP="007D297C">
            <w:pPr>
              <w:pStyle w:val="13"/>
              <w:shd w:val="clear" w:color="auto" w:fill="auto"/>
              <w:spacing w:before="0" w:after="0" w:line="240" w:lineRule="auto"/>
              <w:jc w:val="left"/>
              <w:rPr>
                <w:sz w:val="18"/>
                <w:szCs w:val="18"/>
              </w:rPr>
            </w:pPr>
          </w:p>
        </w:tc>
        <w:tc>
          <w:tcPr>
            <w:tcW w:w="287" w:type="dxa"/>
            <w:vAlign w:val="bottom"/>
          </w:tcPr>
          <w:p w:rsidR="00406365" w:rsidRPr="00C04332" w:rsidRDefault="00406365" w:rsidP="007D297C">
            <w:pPr>
              <w:pStyle w:val="13"/>
              <w:shd w:val="clear" w:color="auto" w:fill="auto"/>
              <w:spacing w:before="0" w:after="0" w:line="240" w:lineRule="auto"/>
              <w:rPr>
                <w:sz w:val="18"/>
                <w:szCs w:val="18"/>
              </w:rPr>
            </w:pPr>
          </w:p>
        </w:tc>
        <w:tc>
          <w:tcPr>
            <w:tcW w:w="2296" w:type="dxa"/>
            <w:tcBorders>
              <w:bottom w:val="single" w:sz="4" w:space="0" w:color="auto"/>
            </w:tcBorders>
            <w:vAlign w:val="bottom"/>
          </w:tcPr>
          <w:p w:rsidR="00406365" w:rsidRPr="00C04332" w:rsidRDefault="00406365" w:rsidP="007D297C">
            <w:pPr>
              <w:pStyle w:val="13"/>
              <w:shd w:val="clear" w:color="auto" w:fill="auto"/>
              <w:spacing w:before="0" w:after="0" w:line="240" w:lineRule="auto"/>
              <w:rPr>
                <w:sz w:val="18"/>
                <w:szCs w:val="18"/>
              </w:rPr>
            </w:pPr>
          </w:p>
        </w:tc>
        <w:tc>
          <w:tcPr>
            <w:tcW w:w="288" w:type="dxa"/>
            <w:vAlign w:val="bottom"/>
          </w:tcPr>
          <w:p w:rsidR="00406365" w:rsidRPr="00C04332" w:rsidRDefault="00406365" w:rsidP="007D297C">
            <w:pPr>
              <w:pStyle w:val="13"/>
              <w:shd w:val="clear" w:color="auto" w:fill="auto"/>
              <w:spacing w:before="0" w:after="0" w:line="240" w:lineRule="auto"/>
              <w:rPr>
                <w:sz w:val="18"/>
                <w:szCs w:val="18"/>
              </w:rPr>
            </w:pPr>
          </w:p>
        </w:tc>
        <w:tc>
          <w:tcPr>
            <w:tcW w:w="2978" w:type="dxa"/>
            <w:tcBorders>
              <w:bottom w:val="single" w:sz="4" w:space="0" w:color="auto"/>
            </w:tcBorders>
            <w:vAlign w:val="bottom"/>
          </w:tcPr>
          <w:p w:rsidR="00406365" w:rsidRPr="00C04332" w:rsidRDefault="00406365" w:rsidP="007D297C">
            <w:pPr>
              <w:pStyle w:val="13"/>
              <w:shd w:val="clear" w:color="auto" w:fill="auto"/>
              <w:spacing w:before="0" w:after="0" w:line="240" w:lineRule="auto"/>
              <w:jc w:val="center"/>
              <w:rPr>
                <w:sz w:val="18"/>
                <w:szCs w:val="18"/>
              </w:rPr>
            </w:pPr>
          </w:p>
        </w:tc>
      </w:tr>
      <w:tr w:rsidR="00406365" w:rsidRPr="00C04332" w:rsidTr="007D297C">
        <w:tc>
          <w:tcPr>
            <w:tcW w:w="4414" w:type="dxa"/>
            <w:tcBorders>
              <w:top w:val="single" w:sz="4" w:space="0" w:color="auto"/>
            </w:tcBorders>
          </w:tcPr>
          <w:p w:rsidR="00406365" w:rsidRPr="00C04332" w:rsidRDefault="00406365" w:rsidP="002E417A">
            <w:pPr>
              <w:pStyle w:val="13"/>
              <w:shd w:val="clear" w:color="auto" w:fill="auto"/>
              <w:spacing w:before="60" w:after="0" w:line="240" w:lineRule="auto"/>
              <w:jc w:val="left"/>
              <w:rPr>
                <w:i/>
                <w:sz w:val="14"/>
                <w:szCs w:val="14"/>
              </w:rPr>
            </w:pPr>
            <w:r w:rsidRPr="00C04332">
              <w:rPr>
                <w:i/>
                <w:sz w:val="14"/>
                <w:szCs w:val="14"/>
              </w:rPr>
              <w:t>(наименование должности уполномоченного сотрудника</w:t>
            </w:r>
            <w:r w:rsidR="002E417A">
              <w:rPr>
                <w:i/>
                <w:sz w:val="14"/>
                <w:szCs w:val="14"/>
              </w:rPr>
              <w:t xml:space="preserve"> Компании</w:t>
            </w:r>
            <w:r w:rsidRPr="00C04332">
              <w:rPr>
                <w:i/>
                <w:sz w:val="14"/>
                <w:szCs w:val="14"/>
              </w:rPr>
              <w:t>)</w:t>
            </w:r>
          </w:p>
        </w:tc>
        <w:tc>
          <w:tcPr>
            <w:tcW w:w="287" w:type="dxa"/>
          </w:tcPr>
          <w:p w:rsidR="00406365" w:rsidRPr="00C04332" w:rsidRDefault="00406365" w:rsidP="007D297C">
            <w:pPr>
              <w:pStyle w:val="13"/>
              <w:shd w:val="clear" w:color="auto" w:fill="auto"/>
              <w:spacing w:before="60" w:after="0" w:line="240" w:lineRule="auto"/>
              <w:rPr>
                <w:i/>
                <w:sz w:val="14"/>
                <w:szCs w:val="14"/>
              </w:rPr>
            </w:pPr>
          </w:p>
        </w:tc>
        <w:tc>
          <w:tcPr>
            <w:tcW w:w="2296" w:type="dxa"/>
            <w:tcBorders>
              <w:top w:val="single" w:sz="4" w:space="0" w:color="auto"/>
            </w:tcBorders>
          </w:tcPr>
          <w:p w:rsidR="00406365" w:rsidRPr="00C04332" w:rsidRDefault="00406365" w:rsidP="007D297C">
            <w:pPr>
              <w:pStyle w:val="13"/>
              <w:shd w:val="clear" w:color="auto" w:fill="auto"/>
              <w:spacing w:before="60" w:after="0" w:line="240" w:lineRule="auto"/>
              <w:jc w:val="center"/>
              <w:rPr>
                <w:i/>
                <w:sz w:val="14"/>
                <w:szCs w:val="14"/>
              </w:rPr>
            </w:pPr>
            <w:r w:rsidRPr="00C04332">
              <w:rPr>
                <w:i/>
                <w:sz w:val="14"/>
                <w:szCs w:val="14"/>
              </w:rPr>
              <w:t>(подпись)</w:t>
            </w:r>
          </w:p>
        </w:tc>
        <w:tc>
          <w:tcPr>
            <w:tcW w:w="288" w:type="dxa"/>
          </w:tcPr>
          <w:p w:rsidR="00406365" w:rsidRPr="00C04332" w:rsidRDefault="00406365" w:rsidP="007D297C">
            <w:pPr>
              <w:pStyle w:val="13"/>
              <w:shd w:val="clear" w:color="auto" w:fill="auto"/>
              <w:spacing w:before="60" w:after="0" w:line="240" w:lineRule="auto"/>
              <w:rPr>
                <w:i/>
                <w:sz w:val="14"/>
                <w:szCs w:val="14"/>
              </w:rPr>
            </w:pPr>
          </w:p>
        </w:tc>
        <w:tc>
          <w:tcPr>
            <w:tcW w:w="2978" w:type="dxa"/>
            <w:tcBorders>
              <w:top w:val="single" w:sz="4" w:space="0" w:color="auto"/>
            </w:tcBorders>
          </w:tcPr>
          <w:p w:rsidR="00406365" w:rsidRPr="00C04332" w:rsidRDefault="00406365" w:rsidP="007D297C">
            <w:pPr>
              <w:pStyle w:val="13"/>
              <w:shd w:val="clear" w:color="auto" w:fill="auto"/>
              <w:spacing w:before="60" w:after="0" w:line="240" w:lineRule="auto"/>
              <w:jc w:val="center"/>
              <w:rPr>
                <w:i/>
                <w:sz w:val="14"/>
                <w:szCs w:val="14"/>
              </w:rPr>
            </w:pPr>
            <w:r w:rsidRPr="00C04332">
              <w:rPr>
                <w:i/>
                <w:sz w:val="14"/>
                <w:szCs w:val="14"/>
              </w:rPr>
              <w:t>(инициалы, фамилия)</w:t>
            </w:r>
          </w:p>
        </w:tc>
      </w:tr>
      <w:tr w:rsidR="00406365" w:rsidRPr="00C04332" w:rsidTr="007D297C">
        <w:tc>
          <w:tcPr>
            <w:tcW w:w="4414" w:type="dxa"/>
          </w:tcPr>
          <w:p w:rsidR="00406365" w:rsidRPr="00C04332" w:rsidRDefault="00406365" w:rsidP="007D297C">
            <w:pPr>
              <w:pStyle w:val="13"/>
              <w:shd w:val="clear" w:color="auto" w:fill="auto"/>
              <w:spacing w:before="0" w:after="0" w:line="240" w:lineRule="auto"/>
              <w:rPr>
                <w:sz w:val="18"/>
                <w:szCs w:val="18"/>
              </w:rPr>
            </w:pPr>
          </w:p>
        </w:tc>
        <w:tc>
          <w:tcPr>
            <w:tcW w:w="287" w:type="dxa"/>
          </w:tcPr>
          <w:p w:rsidR="00406365" w:rsidRPr="00C04332" w:rsidRDefault="00406365" w:rsidP="007D297C">
            <w:pPr>
              <w:pStyle w:val="13"/>
              <w:shd w:val="clear" w:color="auto" w:fill="auto"/>
              <w:spacing w:before="0" w:after="0" w:line="240" w:lineRule="auto"/>
              <w:rPr>
                <w:sz w:val="18"/>
                <w:szCs w:val="18"/>
              </w:rPr>
            </w:pPr>
          </w:p>
        </w:tc>
        <w:tc>
          <w:tcPr>
            <w:tcW w:w="2296" w:type="dxa"/>
          </w:tcPr>
          <w:p w:rsidR="00406365" w:rsidRPr="00C04332" w:rsidRDefault="00406365" w:rsidP="007D297C">
            <w:pPr>
              <w:pStyle w:val="13"/>
              <w:shd w:val="clear" w:color="auto" w:fill="auto"/>
              <w:spacing w:before="0" w:after="0" w:line="240" w:lineRule="auto"/>
              <w:rPr>
                <w:sz w:val="18"/>
                <w:szCs w:val="18"/>
              </w:rPr>
            </w:pPr>
          </w:p>
        </w:tc>
        <w:tc>
          <w:tcPr>
            <w:tcW w:w="288" w:type="dxa"/>
          </w:tcPr>
          <w:p w:rsidR="00406365" w:rsidRPr="00C04332" w:rsidRDefault="00406365" w:rsidP="007D297C">
            <w:pPr>
              <w:pStyle w:val="13"/>
              <w:shd w:val="clear" w:color="auto" w:fill="auto"/>
              <w:spacing w:before="0" w:after="0" w:line="240" w:lineRule="auto"/>
              <w:rPr>
                <w:sz w:val="18"/>
                <w:szCs w:val="18"/>
              </w:rPr>
            </w:pPr>
          </w:p>
        </w:tc>
        <w:tc>
          <w:tcPr>
            <w:tcW w:w="2978" w:type="dxa"/>
          </w:tcPr>
          <w:p w:rsidR="00406365" w:rsidRPr="00C04332" w:rsidRDefault="00406365" w:rsidP="007D297C">
            <w:pPr>
              <w:pStyle w:val="13"/>
              <w:shd w:val="clear" w:color="auto" w:fill="auto"/>
              <w:spacing w:before="0" w:after="0" w:line="240" w:lineRule="auto"/>
              <w:rPr>
                <w:sz w:val="18"/>
                <w:szCs w:val="18"/>
              </w:rPr>
            </w:pPr>
          </w:p>
        </w:tc>
      </w:tr>
      <w:tr w:rsidR="00406365" w:rsidRPr="00C04332" w:rsidTr="007D297C">
        <w:tc>
          <w:tcPr>
            <w:tcW w:w="4414" w:type="dxa"/>
          </w:tcPr>
          <w:p w:rsidR="00406365" w:rsidRDefault="00406365" w:rsidP="007D297C">
            <w:pPr>
              <w:pStyle w:val="13"/>
              <w:shd w:val="clear" w:color="auto" w:fill="auto"/>
              <w:spacing w:before="0" w:after="0" w:line="240" w:lineRule="auto"/>
              <w:rPr>
                <w:sz w:val="16"/>
                <w:szCs w:val="16"/>
              </w:rPr>
            </w:pPr>
          </w:p>
          <w:p w:rsidR="00406365" w:rsidRDefault="00406365" w:rsidP="007D297C">
            <w:pPr>
              <w:pStyle w:val="13"/>
              <w:shd w:val="clear" w:color="auto" w:fill="auto"/>
              <w:spacing w:before="0" w:after="0" w:line="240" w:lineRule="auto"/>
              <w:rPr>
                <w:sz w:val="16"/>
                <w:szCs w:val="16"/>
              </w:rPr>
            </w:pPr>
          </w:p>
          <w:p w:rsidR="00406365" w:rsidRDefault="00406365" w:rsidP="007D297C">
            <w:pPr>
              <w:pStyle w:val="13"/>
              <w:shd w:val="clear" w:color="auto" w:fill="auto"/>
              <w:spacing w:before="0" w:after="0" w:line="240" w:lineRule="auto"/>
              <w:rPr>
                <w:sz w:val="16"/>
                <w:szCs w:val="16"/>
              </w:rPr>
            </w:pPr>
          </w:p>
          <w:p w:rsidR="00406365" w:rsidRDefault="00406365" w:rsidP="007D297C">
            <w:pPr>
              <w:pStyle w:val="13"/>
              <w:shd w:val="clear" w:color="auto" w:fill="auto"/>
              <w:spacing w:before="0" w:after="0" w:line="240" w:lineRule="auto"/>
              <w:rPr>
                <w:sz w:val="16"/>
                <w:szCs w:val="16"/>
              </w:rPr>
            </w:pPr>
          </w:p>
          <w:p w:rsidR="00406365" w:rsidRDefault="00406365" w:rsidP="007D297C">
            <w:pPr>
              <w:pStyle w:val="13"/>
              <w:shd w:val="clear" w:color="auto" w:fill="auto"/>
              <w:spacing w:before="0" w:after="0" w:line="240" w:lineRule="auto"/>
              <w:rPr>
                <w:sz w:val="16"/>
                <w:szCs w:val="16"/>
              </w:rPr>
            </w:pPr>
          </w:p>
          <w:p w:rsidR="00406365" w:rsidRDefault="00406365" w:rsidP="007D297C">
            <w:pPr>
              <w:pStyle w:val="13"/>
              <w:shd w:val="clear" w:color="auto" w:fill="auto"/>
              <w:spacing w:before="0" w:after="0" w:line="240" w:lineRule="auto"/>
              <w:rPr>
                <w:sz w:val="16"/>
                <w:szCs w:val="16"/>
              </w:rPr>
            </w:pPr>
          </w:p>
          <w:p w:rsidR="00406365" w:rsidRPr="00C04332" w:rsidRDefault="00406365" w:rsidP="007D297C">
            <w:pPr>
              <w:pStyle w:val="13"/>
              <w:shd w:val="clear" w:color="auto" w:fill="auto"/>
              <w:spacing w:before="0" w:after="0" w:line="240" w:lineRule="auto"/>
              <w:rPr>
                <w:sz w:val="16"/>
                <w:szCs w:val="16"/>
              </w:rPr>
            </w:pPr>
            <w:r w:rsidRPr="00C04332">
              <w:rPr>
                <w:sz w:val="16"/>
                <w:szCs w:val="16"/>
              </w:rPr>
              <w:t>Фамилия, имя, отчество исполнителя</w:t>
            </w:r>
          </w:p>
          <w:p w:rsidR="00406365" w:rsidRPr="00C04332" w:rsidRDefault="00406365" w:rsidP="007D297C">
            <w:pPr>
              <w:pStyle w:val="13"/>
              <w:shd w:val="clear" w:color="auto" w:fill="auto"/>
              <w:spacing w:before="0" w:after="0" w:line="240" w:lineRule="auto"/>
              <w:rPr>
                <w:sz w:val="16"/>
                <w:szCs w:val="16"/>
              </w:rPr>
            </w:pPr>
            <w:r w:rsidRPr="00C04332">
              <w:rPr>
                <w:sz w:val="16"/>
                <w:szCs w:val="16"/>
              </w:rPr>
              <w:t>Телефон исполнителя</w:t>
            </w:r>
          </w:p>
        </w:tc>
        <w:tc>
          <w:tcPr>
            <w:tcW w:w="287" w:type="dxa"/>
          </w:tcPr>
          <w:p w:rsidR="00406365" w:rsidRPr="00C04332" w:rsidRDefault="00406365" w:rsidP="007D297C">
            <w:pPr>
              <w:pStyle w:val="13"/>
              <w:shd w:val="clear" w:color="auto" w:fill="auto"/>
              <w:spacing w:before="0" w:after="0" w:line="240" w:lineRule="auto"/>
              <w:rPr>
                <w:sz w:val="18"/>
                <w:szCs w:val="18"/>
              </w:rPr>
            </w:pPr>
          </w:p>
        </w:tc>
        <w:tc>
          <w:tcPr>
            <w:tcW w:w="2296" w:type="dxa"/>
          </w:tcPr>
          <w:p w:rsidR="00406365" w:rsidRPr="00C04332" w:rsidRDefault="00406365" w:rsidP="007D297C">
            <w:pPr>
              <w:pStyle w:val="13"/>
              <w:shd w:val="clear" w:color="auto" w:fill="auto"/>
              <w:spacing w:before="0" w:after="0" w:line="240" w:lineRule="auto"/>
              <w:jc w:val="right"/>
              <w:rPr>
                <w:sz w:val="16"/>
                <w:szCs w:val="16"/>
              </w:rPr>
            </w:pPr>
            <w:r w:rsidRPr="00C04332">
              <w:rPr>
                <w:sz w:val="16"/>
                <w:szCs w:val="16"/>
              </w:rPr>
              <w:t>М.П.</w:t>
            </w:r>
          </w:p>
        </w:tc>
        <w:tc>
          <w:tcPr>
            <w:tcW w:w="288" w:type="dxa"/>
          </w:tcPr>
          <w:p w:rsidR="00406365" w:rsidRPr="00C04332" w:rsidRDefault="00406365" w:rsidP="007D297C">
            <w:pPr>
              <w:pStyle w:val="13"/>
              <w:shd w:val="clear" w:color="auto" w:fill="auto"/>
              <w:spacing w:before="0" w:after="0" w:line="240" w:lineRule="auto"/>
              <w:rPr>
                <w:sz w:val="16"/>
                <w:szCs w:val="16"/>
              </w:rPr>
            </w:pPr>
          </w:p>
        </w:tc>
        <w:tc>
          <w:tcPr>
            <w:tcW w:w="2978" w:type="dxa"/>
          </w:tcPr>
          <w:p w:rsidR="00406365" w:rsidRPr="00C04332" w:rsidRDefault="00406365" w:rsidP="007D297C">
            <w:pPr>
              <w:pStyle w:val="13"/>
              <w:shd w:val="clear" w:color="auto" w:fill="auto"/>
              <w:spacing w:before="0" w:after="0" w:line="240" w:lineRule="auto"/>
              <w:rPr>
                <w:sz w:val="16"/>
                <w:szCs w:val="16"/>
              </w:rPr>
            </w:pPr>
          </w:p>
        </w:tc>
      </w:tr>
    </w:tbl>
    <w:p w:rsidR="002E417A" w:rsidRPr="00AD1700" w:rsidRDefault="00406365" w:rsidP="002E417A">
      <w:pPr>
        <w:pStyle w:val="3"/>
        <w:jc w:val="right"/>
        <w:rPr>
          <w:sz w:val="20"/>
        </w:rPr>
      </w:pPr>
      <w:r>
        <w:br w:type="page"/>
      </w:r>
      <w:r w:rsidR="002E417A" w:rsidRPr="00AD1700">
        <w:rPr>
          <w:sz w:val="20"/>
        </w:rPr>
        <w:lastRenderedPageBreak/>
        <w:t xml:space="preserve">Приложение </w:t>
      </w:r>
      <w:r w:rsidR="002E417A">
        <w:rPr>
          <w:sz w:val="20"/>
        </w:rPr>
        <w:t>3</w:t>
      </w:r>
    </w:p>
    <w:p w:rsidR="002E417A" w:rsidRPr="00AD1700" w:rsidRDefault="002E417A" w:rsidP="002E417A">
      <w:pPr>
        <w:jc w:val="right"/>
        <w:rPr>
          <w:b/>
        </w:rPr>
      </w:pPr>
      <w:r w:rsidRPr="00AD1700">
        <w:rPr>
          <w:b/>
        </w:rPr>
        <w:t xml:space="preserve">к Регламенту принятия решения </w:t>
      </w:r>
    </w:p>
    <w:p w:rsidR="002E417A" w:rsidRPr="00AD1700" w:rsidRDefault="002E417A" w:rsidP="002E417A">
      <w:pPr>
        <w:jc w:val="right"/>
        <w:rPr>
          <w:b/>
        </w:rPr>
      </w:pPr>
      <w:r w:rsidRPr="00AD1700">
        <w:rPr>
          <w:b/>
        </w:rPr>
        <w:t xml:space="preserve">о признании лица квалифицированным инвестором </w:t>
      </w:r>
    </w:p>
    <w:p w:rsidR="002E417A" w:rsidRPr="00AD1700" w:rsidRDefault="002E417A" w:rsidP="002E417A">
      <w:pPr>
        <w:jc w:val="right"/>
        <w:rPr>
          <w:b/>
        </w:rPr>
      </w:pPr>
      <w:r w:rsidRPr="00AD1700">
        <w:rPr>
          <w:b/>
        </w:rPr>
        <w:t>в КИТ Финанс (</w:t>
      </w:r>
      <w:r w:rsidRPr="00385565">
        <w:rPr>
          <w:b/>
        </w:rPr>
        <w:t>А</w:t>
      </w:r>
      <w:r w:rsidRPr="00AD1700">
        <w:rPr>
          <w:b/>
        </w:rPr>
        <w:t>О)</w:t>
      </w:r>
    </w:p>
    <w:p w:rsidR="00406365" w:rsidRDefault="00406365" w:rsidP="002E417A">
      <w:pPr>
        <w:adjustRightInd w:val="0"/>
        <w:ind w:left="4678"/>
        <w:jc w:val="both"/>
        <w:rPr>
          <w:sz w:val="24"/>
          <w:szCs w:val="24"/>
        </w:rPr>
      </w:pPr>
    </w:p>
    <w:p w:rsidR="000A0C67" w:rsidRDefault="000A0C67" w:rsidP="000A0C67">
      <w:pPr>
        <w:pStyle w:val="3"/>
        <w:spacing w:before="0"/>
        <w:jc w:val="center"/>
      </w:pPr>
      <w:r w:rsidRPr="00020485">
        <w:t>Уведомление о</w:t>
      </w:r>
      <w:r>
        <w:t>б отказе</w:t>
      </w:r>
      <w:r w:rsidRPr="00020485">
        <w:t xml:space="preserve"> </w:t>
      </w:r>
      <w:r>
        <w:t xml:space="preserve">в </w:t>
      </w:r>
      <w:r w:rsidRPr="00020485">
        <w:t>признании квалифицированным инвестором</w:t>
      </w:r>
    </w:p>
    <w:p w:rsidR="000A0C67" w:rsidRDefault="000A0C67" w:rsidP="000A0C67">
      <w:pPr>
        <w:pStyle w:val="3"/>
      </w:pPr>
      <w:r>
        <w:t>«___» ____________  20__ г.</w:t>
      </w:r>
    </w:p>
    <w:p w:rsidR="000A0C67" w:rsidRPr="005055A3" w:rsidRDefault="000A0C67" w:rsidP="000A0C67">
      <w:pPr>
        <w:pStyle w:val="13"/>
        <w:shd w:val="clear" w:color="auto" w:fill="auto"/>
        <w:spacing w:before="0" w:after="0" w:line="240" w:lineRule="auto"/>
        <w:jc w:val="center"/>
        <w:rPr>
          <w:sz w:val="18"/>
          <w:szCs w:val="18"/>
        </w:rPr>
      </w:pPr>
    </w:p>
    <w:tbl>
      <w:tblPr>
        <w:tblW w:w="10444" w:type="dxa"/>
        <w:tblLook w:val="04A0" w:firstRow="1" w:lastRow="0" w:firstColumn="1" w:lastColumn="0" w:noHBand="0" w:noVBand="1"/>
      </w:tblPr>
      <w:tblGrid>
        <w:gridCol w:w="1242"/>
        <w:gridCol w:w="993"/>
        <w:gridCol w:w="1417"/>
        <w:gridCol w:w="3402"/>
        <w:gridCol w:w="2657"/>
        <w:gridCol w:w="579"/>
        <w:gridCol w:w="154"/>
      </w:tblGrid>
      <w:tr w:rsidR="000A0C67" w:rsidRPr="004A199E" w:rsidTr="00E67FAF">
        <w:trPr>
          <w:gridAfter w:val="1"/>
          <w:wAfter w:w="154" w:type="dxa"/>
        </w:trPr>
        <w:tc>
          <w:tcPr>
            <w:tcW w:w="1242" w:type="dxa"/>
          </w:tcPr>
          <w:p w:rsidR="000A0C67" w:rsidRPr="004A199E" w:rsidRDefault="000A0C67" w:rsidP="00E67FAF">
            <w:pPr>
              <w:widowControl w:val="0"/>
              <w:adjustRightInd w:val="0"/>
              <w:spacing w:line="233" w:lineRule="auto"/>
              <w:rPr>
                <w:b/>
                <w:sz w:val="18"/>
                <w:szCs w:val="18"/>
              </w:rPr>
            </w:pPr>
            <w:r w:rsidRPr="004A199E">
              <w:rPr>
                <w:b/>
                <w:sz w:val="18"/>
                <w:szCs w:val="18"/>
              </w:rPr>
              <w:t>Клиенту</w:t>
            </w:r>
          </w:p>
        </w:tc>
        <w:tc>
          <w:tcPr>
            <w:tcW w:w="8469" w:type="dxa"/>
            <w:gridSpan w:val="4"/>
            <w:tcBorders>
              <w:bottom w:val="single" w:sz="4" w:space="0" w:color="auto"/>
            </w:tcBorders>
          </w:tcPr>
          <w:p w:rsidR="000A0C67" w:rsidRPr="004A199E" w:rsidRDefault="000A0C67" w:rsidP="00E67FAF">
            <w:pPr>
              <w:widowControl w:val="0"/>
              <w:adjustRightInd w:val="0"/>
              <w:spacing w:line="233" w:lineRule="auto"/>
              <w:jc w:val="center"/>
              <w:rPr>
                <w:sz w:val="18"/>
                <w:szCs w:val="18"/>
              </w:rPr>
            </w:pPr>
          </w:p>
        </w:tc>
        <w:tc>
          <w:tcPr>
            <w:tcW w:w="579" w:type="dxa"/>
          </w:tcPr>
          <w:p w:rsidR="000A0C67" w:rsidRPr="004A199E" w:rsidRDefault="000A0C67" w:rsidP="00E67FAF">
            <w:pPr>
              <w:widowControl w:val="0"/>
              <w:adjustRightInd w:val="0"/>
              <w:spacing w:line="233" w:lineRule="auto"/>
              <w:rPr>
                <w:sz w:val="18"/>
                <w:szCs w:val="18"/>
              </w:rPr>
            </w:pPr>
          </w:p>
        </w:tc>
      </w:tr>
      <w:tr w:rsidR="000A0C67" w:rsidRPr="008D1C07" w:rsidTr="00E67FAF">
        <w:trPr>
          <w:gridAfter w:val="1"/>
          <w:wAfter w:w="154" w:type="dxa"/>
        </w:trPr>
        <w:tc>
          <w:tcPr>
            <w:tcW w:w="2235" w:type="dxa"/>
            <w:gridSpan w:val="2"/>
          </w:tcPr>
          <w:p w:rsidR="000A0C67" w:rsidRPr="008D1C07" w:rsidRDefault="000A0C67" w:rsidP="00E67FAF">
            <w:pPr>
              <w:widowControl w:val="0"/>
              <w:adjustRightInd w:val="0"/>
              <w:spacing w:line="233" w:lineRule="auto"/>
              <w:rPr>
                <w:b/>
                <w:sz w:val="18"/>
                <w:szCs w:val="18"/>
              </w:rPr>
            </w:pPr>
          </w:p>
        </w:tc>
        <w:tc>
          <w:tcPr>
            <w:tcW w:w="7476" w:type="dxa"/>
            <w:gridSpan w:val="3"/>
            <w:tcBorders>
              <w:top w:val="single" w:sz="4" w:space="0" w:color="auto"/>
            </w:tcBorders>
          </w:tcPr>
          <w:p w:rsidR="000A0C67" w:rsidRDefault="000A0C67" w:rsidP="00E67FAF">
            <w:pPr>
              <w:pStyle w:val="afa"/>
              <w:ind w:right="43" w:firstLine="709"/>
              <w:jc w:val="center"/>
              <w:rPr>
                <w:i/>
                <w:sz w:val="16"/>
                <w:szCs w:val="16"/>
              </w:rPr>
            </w:pPr>
            <w:r w:rsidRPr="00233C68">
              <w:rPr>
                <w:i/>
                <w:sz w:val="16"/>
                <w:szCs w:val="16"/>
              </w:rPr>
              <w:t>(наименование Организации/ФИО физического лица)</w:t>
            </w:r>
          </w:p>
          <w:p w:rsidR="000A0C67" w:rsidRPr="008D1C07" w:rsidRDefault="000A0C67" w:rsidP="00E67FAF">
            <w:pPr>
              <w:widowControl w:val="0"/>
              <w:adjustRightInd w:val="0"/>
              <w:spacing w:before="60" w:line="233" w:lineRule="auto"/>
              <w:jc w:val="center"/>
              <w:rPr>
                <w:i/>
                <w:sz w:val="14"/>
                <w:szCs w:val="14"/>
              </w:rPr>
            </w:pPr>
          </w:p>
        </w:tc>
        <w:tc>
          <w:tcPr>
            <w:tcW w:w="579" w:type="dxa"/>
          </w:tcPr>
          <w:p w:rsidR="000A0C67" w:rsidRPr="008D1C07" w:rsidRDefault="000A0C67" w:rsidP="00E67FAF">
            <w:pPr>
              <w:widowControl w:val="0"/>
              <w:adjustRightInd w:val="0"/>
              <w:spacing w:line="233" w:lineRule="auto"/>
              <w:rPr>
                <w:sz w:val="18"/>
                <w:szCs w:val="18"/>
              </w:rPr>
            </w:pPr>
          </w:p>
        </w:tc>
      </w:tr>
      <w:tr w:rsidR="000A0C67" w:rsidRPr="008D1C07" w:rsidTr="00E67FAF">
        <w:trPr>
          <w:gridAfter w:val="1"/>
          <w:wAfter w:w="154" w:type="dxa"/>
        </w:trPr>
        <w:tc>
          <w:tcPr>
            <w:tcW w:w="2235" w:type="dxa"/>
            <w:gridSpan w:val="2"/>
          </w:tcPr>
          <w:p w:rsidR="000A0C67" w:rsidRPr="00FA2951" w:rsidRDefault="000A0C67" w:rsidP="00E67FAF">
            <w:pPr>
              <w:widowControl w:val="0"/>
              <w:adjustRightInd w:val="0"/>
              <w:spacing w:line="233" w:lineRule="auto"/>
              <w:rPr>
                <w:b/>
                <w:sz w:val="18"/>
                <w:szCs w:val="18"/>
              </w:rPr>
            </w:pPr>
          </w:p>
        </w:tc>
        <w:tc>
          <w:tcPr>
            <w:tcW w:w="7476" w:type="dxa"/>
            <w:gridSpan w:val="3"/>
          </w:tcPr>
          <w:p w:rsidR="000A0C67" w:rsidRPr="003B6F44" w:rsidRDefault="000A0C67" w:rsidP="00E67FAF">
            <w:pPr>
              <w:widowControl w:val="0"/>
              <w:adjustRightInd w:val="0"/>
              <w:spacing w:line="233" w:lineRule="auto"/>
              <w:jc w:val="center"/>
              <w:rPr>
                <w:sz w:val="18"/>
                <w:szCs w:val="18"/>
              </w:rPr>
            </w:pPr>
          </w:p>
        </w:tc>
        <w:tc>
          <w:tcPr>
            <w:tcW w:w="579" w:type="dxa"/>
          </w:tcPr>
          <w:p w:rsidR="000A0C67" w:rsidRPr="008D1C07" w:rsidRDefault="000A0C67" w:rsidP="00E67FAF">
            <w:pPr>
              <w:widowControl w:val="0"/>
              <w:adjustRightInd w:val="0"/>
              <w:spacing w:line="233" w:lineRule="auto"/>
              <w:rPr>
                <w:sz w:val="18"/>
                <w:szCs w:val="18"/>
              </w:rPr>
            </w:pPr>
          </w:p>
        </w:tc>
      </w:tr>
      <w:tr w:rsidR="000A0C67" w:rsidRPr="008D1C07" w:rsidTr="00E67FAF">
        <w:trPr>
          <w:gridAfter w:val="1"/>
          <w:wAfter w:w="154" w:type="dxa"/>
        </w:trPr>
        <w:tc>
          <w:tcPr>
            <w:tcW w:w="2235" w:type="dxa"/>
            <w:gridSpan w:val="2"/>
          </w:tcPr>
          <w:p w:rsidR="000A0C67" w:rsidRPr="008D1C07" w:rsidRDefault="000A0C67" w:rsidP="00E67FAF">
            <w:pPr>
              <w:widowControl w:val="0"/>
              <w:adjustRightInd w:val="0"/>
              <w:spacing w:line="233" w:lineRule="auto"/>
              <w:rPr>
                <w:b/>
                <w:sz w:val="18"/>
                <w:szCs w:val="18"/>
              </w:rPr>
            </w:pPr>
          </w:p>
        </w:tc>
        <w:tc>
          <w:tcPr>
            <w:tcW w:w="7476" w:type="dxa"/>
            <w:gridSpan w:val="3"/>
          </w:tcPr>
          <w:p w:rsidR="000A0C67" w:rsidRPr="003B6F44" w:rsidRDefault="000A0C67" w:rsidP="00E67FAF">
            <w:pPr>
              <w:widowControl w:val="0"/>
              <w:adjustRightInd w:val="0"/>
              <w:spacing w:line="233" w:lineRule="auto"/>
              <w:jc w:val="center"/>
              <w:rPr>
                <w:sz w:val="18"/>
                <w:szCs w:val="18"/>
              </w:rPr>
            </w:pPr>
          </w:p>
        </w:tc>
        <w:tc>
          <w:tcPr>
            <w:tcW w:w="579" w:type="dxa"/>
          </w:tcPr>
          <w:p w:rsidR="000A0C67" w:rsidRPr="008D1C07" w:rsidRDefault="000A0C67" w:rsidP="00E67FAF">
            <w:pPr>
              <w:widowControl w:val="0"/>
              <w:adjustRightInd w:val="0"/>
              <w:spacing w:line="233" w:lineRule="auto"/>
              <w:rPr>
                <w:sz w:val="18"/>
                <w:szCs w:val="18"/>
              </w:rPr>
            </w:pPr>
          </w:p>
        </w:tc>
      </w:tr>
      <w:tr w:rsidR="000A0C67" w:rsidRPr="008D1C07" w:rsidTr="00E67FAF">
        <w:tc>
          <w:tcPr>
            <w:tcW w:w="3652" w:type="dxa"/>
            <w:gridSpan w:val="3"/>
          </w:tcPr>
          <w:p w:rsidR="000A0C67" w:rsidRDefault="000A0C67" w:rsidP="00E67FAF">
            <w:pPr>
              <w:widowControl w:val="0"/>
              <w:adjustRightInd w:val="0"/>
              <w:spacing w:line="233" w:lineRule="auto"/>
              <w:jc w:val="both"/>
              <w:rPr>
                <w:b/>
                <w:sz w:val="18"/>
                <w:szCs w:val="18"/>
              </w:rPr>
            </w:pPr>
            <w:r>
              <w:rPr>
                <w:b/>
                <w:sz w:val="18"/>
                <w:szCs w:val="18"/>
              </w:rPr>
              <w:t>Договор о брокерском обслуживании /</w:t>
            </w:r>
          </w:p>
        </w:tc>
        <w:tc>
          <w:tcPr>
            <w:tcW w:w="3402" w:type="dxa"/>
          </w:tcPr>
          <w:p w:rsidR="000A0C67" w:rsidRPr="00B856C3" w:rsidRDefault="000A0C67" w:rsidP="00E67FAF">
            <w:pPr>
              <w:widowControl w:val="0"/>
              <w:adjustRightInd w:val="0"/>
              <w:spacing w:line="233" w:lineRule="auto"/>
              <w:rPr>
                <w:sz w:val="18"/>
                <w:szCs w:val="18"/>
              </w:rPr>
            </w:pPr>
          </w:p>
        </w:tc>
        <w:tc>
          <w:tcPr>
            <w:tcW w:w="3390" w:type="dxa"/>
            <w:gridSpan w:val="3"/>
            <w:tcBorders>
              <w:left w:val="nil"/>
            </w:tcBorders>
          </w:tcPr>
          <w:p w:rsidR="000A0C67" w:rsidRPr="008D1C07" w:rsidRDefault="000A0C67" w:rsidP="00E67FAF">
            <w:pPr>
              <w:widowControl w:val="0"/>
              <w:adjustRightInd w:val="0"/>
              <w:spacing w:line="233" w:lineRule="auto"/>
              <w:rPr>
                <w:sz w:val="18"/>
                <w:szCs w:val="18"/>
              </w:rPr>
            </w:pPr>
          </w:p>
        </w:tc>
      </w:tr>
      <w:tr w:rsidR="000A0C67" w:rsidRPr="008D1C07" w:rsidTr="00E67FAF">
        <w:tc>
          <w:tcPr>
            <w:tcW w:w="3652" w:type="dxa"/>
            <w:gridSpan w:val="3"/>
          </w:tcPr>
          <w:p w:rsidR="000A0C67" w:rsidRPr="00FA2951" w:rsidRDefault="000A0C67" w:rsidP="00E67FAF">
            <w:pPr>
              <w:widowControl w:val="0"/>
              <w:adjustRightInd w:val="0"/>
              <w:spacing w:line="233" w:lineRule="auto"/>
              <w:jc w:val="both"/>
              <w:rPr>
                <w:i/>
                <w:sz w:val="18"/>
                <w:szCs w:val="18"/>
              </w:rPr>
            </w:pPr>
            <w:r>
              <w:rPr>
                <w:b/>
                <w:sz w:val="18"/>
                <w:szCs w:val="18"/>
              </w:rPr>
              <w:t>на управление ценными бумагами №</w:t>
            </w:r>
          </w:p>
        </w:tc>
        <w:tc>
          <w:tcPr>
            <w:tcW w:w="3402" w:type="dxa"/>
            <w:tcBorders>
              <w:bottom w:val="single" w:sz="4" w:space="0" w:color="auto"/>
            </w:tcBorders>
          </w:tcPr>
          <w:p w:rsidR="000A0C67" w:rsidRPr="00B856C3" w:rsidRDefault="000A0C67" w:rsidP="00E67FAF">
            <w:pPr>
              <w:widowControl w:val="0"/>
              <w:adjustRightInd w:val="0"/>
              <w:spacing w:line="233" w:lineRule="auto"/>
              <w:rPr>
                <w:sz w:val="18"/>
                <w:szCs w:val="18"/>
              </w:rPr>
            </w:pPr>
          </w:p>
        </w:tc>
        <w:tc>
          <w:tcPr>
            <w:tcW w:w="3390" w:type="dxa"/>
            <w:gridSpan w:val="3"/>
            <w:tcBorders>
              <w:left w:val="nil"/>
            </w:tcBorders>
          </w:tcPr>
          <w:p w:rsidR="000A0C67" w:rsidRPr="008D1C07" w:rsidRDefault="000A0C67" w:rsidP="00E67FAF">
            <w:pPr>
              <w:widowControl w:val="0"/>
              <w:adjustRightInd w:val="0"/>
              <w:spacing w:line="233" w:lineRule="auto"/>
              <w:rPr>
                <w:sz w:val="18"/>
                <w:szCs w:val="18"/>
              </w:rPr>
            </w:pPr>
          </w:p>
        </w:tc>
      </w:tr>
      <w:tr w:rsidR="000A0C67" w:rsidRPr="008D1C07" w:rsidTr="00E67FAF">
        <w:tc>
          <w:tcPr>
            <w:tcW w:w="3652" w:type="dxa"/>
            <w:gridSpan w:val="3"/>
          </w:tcPr>
          <w:p w:rsidR="000A0C67" w:rsidRDefault="000A0C67" w:rsidP="00E67FAF">
            <w:pPr>
              <w:widowControl w:val="0"/>
              <w:adjustRightInd w:val="0"/>
              <w:spacing w:before="60" w:line="233" w:lineRule="auto"/>
              <w:jc w:val="right"/>
              <w:rPr>
                <w:b/>
                <w:sz w:val="18"/>
                <w:szCs w:val="18"/>
              </w:rPr>
            </w:pPr>
            <w:r>
              <w:rPr>
                <w:b/>
                <w:sz w:val="18"/>
                <w:szCs w:val="18"/>
              </w:rPr>
              <w:t>от</w:t>
            </w:r>
          </w:p>
        </w:tc>
        <w:tc>
          <w:tcPr>
            <w:tcW w:w="3402" w:type="dxa"/>
            <w:tcBorders>
              <w:top w:val="single" w:sz="4" w:space="0" w:color="auto"/>
            </w:tcBorders>
          </w:tcPr>
          <w:p w:rsidR="000A0C67" w:rsidRPr="00B856C3" w:rsidRDefault="000A0C67" w:rsidP="00E67FAF">
            <w:pPr>
              <w:widowControl w:val="0"/>
              <w:adjustRightInd w:val="0"/>
              <w:spacing w:before="60" w:line="233" w:lineRule="auto"/>
              <w:jc w:val="both"/>
              <w:rPr>
                <w:sz w:val="18"/>
                <w:szCs w:val="18"/>
              </w:rPr>
            </w:pPr>
            <w:r w:rsidRPr="00B856C3">
              <w:rPr>
                <w:sz w:val="18"/>
                <w:szCs w:val="18"/>
              </w:rPr>
              <w:t>___ ________________ 20__ г.</w:t>
            </w:r>
          </w:p>
        </w:tc>
        <w:tc>
          <w:tcPr>
            <w:tcW w:w="3390" w:type="dxa"/>
            <w:gridSpan w:val="3"/>
            <w:tcBorders>
              <w:left w:val="nil"/>
            </w:tcBorders>
          </w:tcPr>
          <w:p w:rsidR="000A0C67" w:rsidRPr="008D1C07" w:rsidRDefault="000A0C67" w:rsidP="00E67FAF">
            <w:pPr>
              <w:widowControl w:val="0"/>
              <w:adjustRightInd w:val="0"/>
              <w:spacing w:line="233" w:lineRule="auto"/>
              <w:rPr>
                <w:sz w:val="18"/>
                <w:szCs w:val="18"/>
              </w:rPr>
            </w:pPr>
          </w:p>
        </w:tc>
      </w:tr>
      <w:tr w:rsidR="000A0C67" w:rsidRPr="008D1C07" w:rsidTr="00E67FAF">
        <w:trPr>
          <w:gridAfter w:val="1"/>
          <w:wAfter w:w="154" w:type="dxa"/>
        </w:trPr>
        <w:tc>
          <w:tcPr>
            <w:tcW w:w="2235" w:type="dxa"/>
            <w:gridSpan w:val="2"/>
          </w:tcPr>
          <w:p w:rsidR="000A0C67" w:rsidRPr="008D1C07" w:rsidRDefault="000A0C67" w:rsidP="00E67FAF">
            <w:pPr>
              <w:widowControl w:val="0"/>
              <w:adjustRightInd w:val="0"/>
              <w:spacing w:line="233" w:lineRule="auto"/>
              <w:rPr>
                <w:b/>
                <w:sz w:val="18"/>
                <w:szCs w:val="18"/>
              </w:rPr>
            </w:pPr>
          </w:p>
        </w:tc>
        <w:tc>
          <w:tcPr>
            <w:tcW w:w="7476" w:type="dxa"/>
            <w:gridSpan w:val="3"/>
          </w:tcPr>
          <w:p w:rsidR="000A0C67" w:rsidRDefault="000A0C67" w:rsidP="00E67FAF">
            <w:pPr>
              <w:widowControl w:val="0"/>
              <w:adjustRightInd w:val="0"/>
              <w:spacing w:before="60" w:line="233" w:lineRule="auto"/>
              <w:jc w:val="center"/>
              <w:rPr>
                <w:i/>
                <w:sz w:val="14"/>
                <w:szCs w:val="14"/>
              </w:rPr>
            </w:pPr>
          </w:p>
        </w:tc>
        <w:tc>
          <w:tcPr>
            <w:tcW w:w="579" w:type="dxa"/>
          </w:tcPr>
          <w:p w:rsidR="000A0C67" w:rsidRPr="008D1C07" w:rsidRDefault="000A0C67" w:rsidP="00E67FAF">
            <w:pPr>
              <w:widowControl w:val="0"/>
              <w:adjustRightInd w:val="0"/>
              <w:spacing w:line="233" w:lineRule="auto"/>
              <w:rPr>
                <w:sz w:val="18"/>
                <w:szCs w:val="18"/>
              </w:rPr>
            </w:pPr>
          </w:p>
        </w:tc>
      </w:tr>
    </w:tbl>
    <w:p w:rsidR="000A0C67" w:rsidRPr="000A0C67" w:rsidRDefault="000A0C67" w:rsidP="00385565"/>
    <w:p w:rsidR="00406365" w:rsidRDefault="00406365" w:rsidP="00406365">
      <w:pPr>
        <w:pStyle w:val="13"/>
        <w:shd w:val="clear" w:color="auto" w:fill="auto"/>
        <w:spacing w:before="0" w:after="0" w:line="240" w:lineRule="auto"/>
        <w:jc w:val="center"/>
        <w:rPr>
          <w:b/>
          <w:sz w:val="18"/>
          <w:szCs w:val="18"/>
        </w:rPr>
      </w:pPr>
    </w:p>
    <w:p w:rsidR="00406365" w:rsidRPr="00886BA3" w:rsidRDefault="00406365" w:rsidP="00406365">
      <w:pPr>
        <w:spacing w:line="233" w:lineRule="auto"/>
        <w:jc w:val="both"/>
        <w:rPr>
          <w:b/>
          <w:sz w:val="18"/>
          <w:szCs w:val="18"/>
        </w:rPr>
      </w:pPr>
    </w:p>
    <w:p w:rsidR="000A0C67" w:rsidRDefault="000A0C67" w:rsidP="000A0C67">
      <w:pPr>
        <w:tabs>
          <w:tab w:val="left" w:pos="7371"/>
        </w:tabs>
        <w:rPr>
          <w:sz w:val="24"/>
          <w:szCs w:val="24"/>
        </w:rPr>
      </w:pPr>
    </w:p>
    <w:p w:rsidR="004C33F4" w:rsidRDefault="000A0C67" w:rsidP="00385565">
      <w:pPr>
        <w:tabs>
          <w:tab w:val="left" w:pos="7371"/>
        </w:tabs>
        <w:jc w:val="both"/>
        <w:rPr>
          <w:sz w:val="24"/>
          <w:szCs w:val="24"/>
        </w:rPr>
      </w:pPr>
      <w:r w:rsidRPr="00314F99">
        <w:rPr>
          <w:sz w:val="24"/>
          <w:szCs w:val="24"/>
        </w:rPr>
        <w:t xml:space="preserve">                КИТ Финанс (</w:t>
      </w:r>
      <w:r>
        <w:rPr>
          <w:sz w:val="24"/>
          <w:szCs w:val="24"/>
        </w:rPr>
        <w:t>А</w:t>
      </w:r>
      <w:r w:rsidRPr="00314F99">
        <w:rPr>
          <w:sz w:val="24"/>
          <w:szCs w:val="24"/>
        </w:rPr>
        <w:t>О</w:t>
      </w:r>
      <w:r w:rsidR="00D87DCD">
        <w:rPr>
          <w:sz w:val="24"/>
          <w:szCs w:val="24"/>
        </w:rPr>
        <w:t xml:space="preserve">) </w:t>
      </w:r>
      <w:r>
        <w:rPr>
          <w:sz w:val="24"/>
          <w:szCs w:val="24"/>
        </w:rPr>
        <w:t>рассмотрел</w:t>
      </w:r>
      <w:r w:rsidR="00D87DCD">
        <w:rPr>
          <w:sz w:val="24"/>
          <w:szCs w:val="24"/>
        </w:rPr>
        <w:t>о</w:t>
      </w:r>
      <w:r w:rsidRPr="00314F99">
        <w:rPr>
          <w:sz w:val="24"/>
          <w:szCs w:val="24"/>
        </w:rPr>
        <w:t xml:space="preserve"> Ваше заявление о признании Вас квалифицированным инвестором</w:t>
      </w:r>
      <w:r w:rsidR="00D87DCD">
        <w:rPr>
          <w:sz w:val="24"/>
          <w:szCs w:val="24"/>
        </w:rPr>
        <w:t xml:space="preserve"> </w:t>
      </w:r>
      <w:r w:rsidRPr="00314F99">
        <w:rPr>
          <w:sz w:val="24"/>
          <w:szCs w:val="24"/>
        </w:rPr>
        <w:t>и сообщает, что Вам отказано в признании квалифициров</w:t>
      </w:r>
      <w:r w:rsidR="004C33F4">
        <w:rPr>
          <w:sz w:val="24"/>
          <w:szCs w:val="24"/>
        </w:rPr>
        <w:t>анным инвестором.</w:t>
      </w:r>
    </w:p>
    <w:p w:rsidR="000A0C67" w:rsidRDefault="000A0C67" w:rsidP="004C33F4">
      <w:pPr>
        <w:tabs>
          <w:tab w:val="left" w:pos="7371"/>
        </w:tabs>
        <w:rPr>
          <w:sz w:val="24"/>
          <w:szCs w:val="24"/>
        </w:rPr>
      </w:pPr>
      <w:r>
        <w:rPr>
          <w:sz w:val="24"/>
          <w:szCs w:val="24"/>
        </w:rPr>
        <w:t xml:space="preserve">              </w:t>
      </w:r>
    </w:p>
    <w:p w:rsidR="00406365" w:rsidRDefault="00406365" w:rsidP="00406365">
      <w:pPr>
        <w:spacing w:line="233" w:lineRule="auto"/>
        <w:jc w:val="both"/>
        <w:rPr>
          <w:sz w:val="18"/>
          <w:szCs w:val="18"/>
        </w:rPr>
      </w:pPr>
    </w:p>
    <w:p w:rsidR="00406365" w:rsidRDefault="00406365" w:rsidP="00406365">
      <w:pPr>
        <w:pStyle w:val="13"/>
        <w:shd w:val="clear" w:color="auto" w:fill="auto"/>
        <w:spacing w:before="0" w:after="0" w:line="240" w:lineRule="auto"/>
        <w:ind w:firstLine="709"/>
        <w:rPr>
          <w:sz w:val="18"/>
          <w:szCs w:val="18"/>
        </w:rPr>
      </w:pPr>
    </w:p>
    <w:p w:rsidR="00406365" w:rsidRDefault="00406365" w:rsidP="00406365">
      <w:pPr>
        <w:pStyle w:val="13"/>
        <w:shd w:val="clear" w:color="auto" w:fill="auto"/>
        <w:spacing w:before="0" w:after="0" w:line="240" w:lineRule="auto"/>
        <w:ind w:firstLine="709"/>
        <w:rPr>
          <w:sz w:val="18"/>
          <w:szCs w:val="18"/>
        </w:rPr>
      </w:pPr>
      <w:r w:rsidRPr="00430C48">
        <w:rPr>
          <w:sz w:val="18"/>
          <w:szCs w:val="18"/>
        </w:rPr>
        <w:t>Причина отказа:</w:t>
      </w:r>
    </w:p>
    <w:tbl>
      <w:tblPr>
        <w:tblW w:w="0" w:type="auto"/>
        <w:tblLook w:val="04A0" w:firstRow="1" w:lastRow="0" w:firstColumn="1" w:lastColumn="0" w:noHBand="0" w:noVBand="1"/>
      </w:tblPr>
      <w:tblGrid>
        <w:gridCol w:w="9780"/>
      </w:tblGrid>
      <w:tr w:rsidR="00406365" w:rsidRPr="00CE5735" w:rsidTr="007D297C">
        <w:tc>
          <w:tcPr>
            <w:tcW w:w="9996" w:type="dxa"/>
            <w:tcBorders>
              <w:bottom w:val="single" w:sz="4" w:space="0" w:color="auto"/>
            </w:tcBorders>
          </w:tcPr>
          <w:p w:rsidR="00406365" w:rsidRPr="00CE5735" w:rsidRDefault="00406365" w:rsidP="007D297C">
            <w:pPr>
              <w:pStyle w:val="13"/>
              <w:widowControl w:val="0"/>
              <w:shd w:val="clear" w:color="auto" w:fill="auto"/>
              <w:adjustRightInd w:val="0"/>
              <w:spacing w:before="0" w:after="0" w:line="240" w:lineRule="auto"/>
              <w:rPr>
                <w:sz w:val="18"/>
                <w:szCs w:val="18"/>
              </w:rPr>
            </w:pPr>
          </w:p>
        </w:tc>
      </w:tr>
      <w:tr w:rsidR="00406365" w:rsidRPr="00CE5735" w:rsidTr="007D297C">
        <w:tc>
          <w:tcPr>
            <w:tcW w:w="9996" w:type="dxa"/>
            <w:tcBorders>
              <w:top w:val="single" w:sz="4" w:space="0" w:color="auto"/>
              <w:bottom w:val="single" w:sz="4" w:space="0" w:color="auto"/>
            </w:tcBorders>
          </w:tcPr>
          <w:p w:rsidR="00406365" w:rsidRPr="00CE5735" w:rsidRDefault="00406365" w:rsidP="007D297C">
            <w:pPr>
              <w:pStyle w:val="13"/>
              <w:widowControl w:val="0"/>
              <w:shd w:val="clear" w:color="auto" w:fill="auto"/>
              <w:adjustRightInd w:val="0"/>
              <w:spacing w:before="0" w:after="0" w:line="240" w:lineRule="auto"/>
              <w:rPr>
                <w:sz w:val="18"/>
                <w:szCs w:val="18"/>
              </w:rPr>
            </w:pPr>
          </w:p>
        </w:tc>
      </w:tr>
      <w:tr w:rsidR="00406365" w:rsidRPr="00CE5735" w:rsidTr="007D297C">
        <w:tc>
          <w:tcPr>
            <w:tcW w:w="9996" w:type="dxa"/>
            <w:tcBorders>
              <w:top w:val="single" w:sz="4" w:space="0" w:color="auto"/>
              <w:bottom w:val="single" w:sz="4" w:space="0" w:color="auto"/>
            </w:tcBorders>
          </w:tcPr>
          <w:p w:rsidR="00406365" w:rsidRPr="00CE5735" w:rsidRDefault="00406365" w:rsidP="007D297C">
            <w:pPr>
              <w:pStyle w:val="13"/>
              <w:widowControl w:val="0"/>
              <w:shd w:val="clear" w:color="auto" w:fill="auto"/>
              <w:adjustRightInd w:val="0"/>
              <w:spacing w:before="0" w:after="0" w:line="240" w:lineRule="auto"/>
              <w:rPr>
                <w:sz w:val="18"/>
                <w:szCs w:val="18"/>
              </w:rPr>
            </w:pPr>
          </w:p>
        </w:tc>
      </w:tr>
    </w:tbl>
    <w:p w:rsidR="00406365" w:rsidRDefault="00406365" w:rsidP="00406365">
      <w:pPr>
        <w:pStyle w:val="13"/>
        <w:shd w:val="clear" w:color="auto" w:fill="auto"/>
        <w:spacing w:before="0" w:after="0" w:line="240" w:lineRule="auto"/>
        <w:ind w:firstLine="709"/>
        <w:rPr>
          <w:sz w:val="18"/>
          <w:szCs w:val="18"/>
        </w:rPr>
      </w:pPr>
    </w:p>
    <w:p w:rsidR="00406365" w:rsidRDefault="00406365" w:rsidP="00406365">
      <w:pPr>
        <w:pStyle w:val="13"/>
        <w:shd w:val="clear" w:color="auto" w:fill="auto"/>
        <w:spacing w:before="0" w:after="0" w:line="240" w:lineRule="auto"/>
        <w:ind w:firstLine="709"/>
        <w:rPr>
          <w:sz w:val="18"/>
          <w:szCs w:val="18"/>
        </w:rPr>
      </w:pPr>
    </w:p>
    <w:p w:rsidR="00406365" w:rsidRDefault="00406365" w:rsidP="00406365">
      <w:pPr>
        <w:pStyle w:val="13"/>
        <w:shd w:val="clear" w:color="auto" w:fill="auto"/>
        <w:spacing w:before="0" w:after="0" w:line="240" w:lineRule="auto"/>
        <w:ind w:firstLine="709"/>
        <w:rPr>
          <w:sz w:val="18"/>
          <w:szCs w:val="18"/>
        </w:rPr>
      </w:pPr>
    </w:p>
    <w:p w:rsidR="00406365" w:rsidRDefault="00406365" w:rsidP="00406365">
      <w:pPr>
        <w:pStyle w:val="13"/>
        <w:shd w:val="clear" w:color="auto" w:fill="auto"/>
        <w:spacing w:before="0" w:after="0" w:line="240" w:lineRule="auto"/>
        <w:ind w:firstLine="709"/>
        <w:rPr>
          <w:sz w:val="18"/>
          <w:szCs w:val="18"/>
        </w:rPr>
      </w:pPr>
    </w:p>
    <w:p w:rsidR="00406365" w:rsidRPr="00D67E17" w:rsidRDefault="00406365" w:rsidP="00406365">
      <w:pPr>
        <w:pStyle w:val="13"/>
        <w:shd w:val="clear" w:color="auto" w:fill="auto"/>
        <w:spacing w:before="0" w:after="0" w:line="240" w:lineRule="auto"/>
        <w:ind w:firstLine="709"/>
        <w:rPr>
          <w:sz w:val="18"/>
          <w:szCs w:val="18"/>
        </w:rPr>
      </w:pPr>
    </w:p>
    <w:tbl>
      <w:tblPr>
        <w:tblW w:w="10263" w:type="dxa"/>
        <w:tblLook w:val="04A0" w:firstRow="1" w:lastRow="0" w:firstColumn="1" w:lastColumn="0" w:noHBand="0" w:noVBand="1"/>
      </w:tblPr>
      <w:tblGrid>
        <w:gridCol w:w="4414"/>
        <w:gridCol w:w="287"/>
        <w:gridCol w:w="2296"/>
        <w:gridCol w:w="288"/>
        <w:gridCol w:w="2978"/>
      </w:tblGrid>
      <w:tr w:rsidR="00406365" w:rsidRPr="00C04332" w:rsidTr="007D297C">
        <w:tc>
          <w:tcPr>
            <w:tcW w:w="4414" w:type="dxa"/>
            <w:tcBorders>
              <w:bottom w:val="single" w:sz="4" w:space="0" w:color="auto"/>
            </w:tcBorders>
            <w:vAlign w:val="bottom"/>
          </w:tcPr>
          <w:p w:rsidR="00406365" w:rsidRPr="00C04332" w:rsidRDefault="00406365" w:rsidP="007D297C">
            <w:pPr>
              <w:pStyle w:val="13"/>
              <w:shd w:val="clear" w:color="auto" w:fill="auto"/>
              <w:spacing w:before="0" w:after="0" w:line="240" w:lineRule="auto"/>
              <w:jc w:val="left"/>
              <w:rPr>
                <w:sz w:val="18"/>
                <w:szCs w:val="18"/>
              </w:rPr>
            </w:pPr>
          </w:p>
        </w:tc>
        <w:tc>
          <w:tcPr>
            <w:tcW w:w="287" w:type="dxa"/>
            <w:vAlign w:val="bottom"/>
          </w:tcPr>
          <w:p w:rsidR="00406365" w:rsidRPr="00C04332" w:rsidRDefault="00406365" w:rsidP="007D297C">
            <w:pPr>
              <w:pStyle w:val="13"/>
              <w:shd w:val="clear" w:color="auto" w:fill="auto"/>
              <w:spacing w:before="0" w:after="0" w:line="240" w:lineRule="auto"/>
              <w:rPr>
                <w:sz w:val="18"/>
                <w:szCs w:val="18"/>
              </w:rPr>
            </w:pPr>
          </w:p>
        </w:tc>
        <w:tc>
          <w:tcPr>
            <w:tcW w:w="2296" w:type="dxa"/>
            <w:tcBorders>
              <w:bottom w:val="single" w:sz="4" w:space="0" w:color="auto"/>
            </w:tcBorders>
            <w:vAlign w:val="bottom"/>
          </w:tcPr>
          <w:p w:rsidR="00406365" w:rsidRPr="00C04332" w:rsidRDefault="00406365" w:rsidP="007D297C">
            <w:pPr>
              <w:pStyle w:val="13"/>
              <w:shd w:val="clear" w:color="auto" w:fill="auto"/>
              <w:spacing w:before="0" w:after="0" w:line="240" w:lineRule="auto"/>
              <w:rPr>
                <w:sz w:val="18"/>
                <w:szCs w:val="18"/>
              </w:rPr>
            </w:pPr>
          </w:p>
        </w:tc>
        <w:tc>
          <w:tcPr>
            <w:tcW w:w="288" w:type="dxa"/>
            <w:vAlign w:val="bottom"/>
          </w:tcPr>
          <w:p w:rsidR="00406365" w:rsidRPr="00C04332" w:rsidRDefault="00406365" w:rsidP="007D297C">
            <w:pPr>
              <w:pStyle w:val="13"/>
              <w:shd w:val="clear" w:color="auto" w:fill="auto"/>
              <w:spacing w:before="0" w:after="0" w:line="240" w:lineRule="auto"/>
              <w:rPr>
                <w:sz w:val="18"/>
                <w:szCs w:val="18"/>
              </w:rPr>
            </w:pPr>
          </w:p>
        </w:tc>
        <w:tc>
          <w:tcPr>
            <w:tcW w:w="2978" w:type="dxa"/>
            <w:tcBorders>
              <w:bottom w:val="single" w:sz="4" w:space="0" w:color="auto"/>
            </w:tcBorders>
            <w:vAlign w:val="bottom"/>
          </w:tcPr>
          <w:p w:rsidR="00406365" w:rsidRPr="00C04332" w:rsidRDefault="00406365" w:rsidP="007D297C">
            <w:pPr>
              <w:pStyle w:val="13"/>
              <w:shd w:val="clear" w:color="auto" w:fill="auto"/>
              <w:spacing w:before="0" w:after="0" w:line="240" w:lineRule="auto"/>
              <w:jc w:val="center"/>
              <w:rPr>
                <w:sz w:val="18"/>
                <w:szCs w:val="18"/>
              </w:rPr>
            </w:pPr>
          </w:p>
        </w:tc>
      </w:tr>
      <w:tr w:rsidR="00406365" w:rsidRPr="00C04332" w:rsidTr="007D297C">
        <w:tc>
          <w:tcPr>
            <w:tcW w:w="4414" w:type="dxa"/>
            <w:tcBorders>
              <w:top w:val="single" w:sz="4" w:space="0" w:color="auto"/>
            </w:tcBorders>
          </w:tcPr>
          <w:p w:rsidR="00406365" w:rsidRPr="00C04332" w:rsidRDefault="00406365" w:rsidP="00601202">
            <w:pPr>
              <w:pStyle w:val="13"/>
              <w:shd w:val="clear" w:color="auto" w:fill="auto"/>
              <w:spacing w:before="60" w:after="0" w:line="240" w:lineRule="auto"/>
              <w:jc w:val="left"/>
              <w:rPr>
                <w:i/>
                <w:sz w:val="14"/>
                <w:szCs w:val="14"/>
              </w:rPr>
            </w:pPr>
            <w:r w:rsidRPr="00C04332">
              <w:rPr>
                <w:i/>
                <w:sz w:val="14"/>
                <w:szCs w:val="14"/>
              </w:rPr>
              <w:t xml:space="preserve">(наименование должности уполномоченного сотрудника </w:t>
            </w:r>
            <w:r w:rsidR="00601202">
              <w:rPr>
                <w:i/>
                <w:sz w:val="14"/>
                <w:szCs w:val="14"/>
              </w:rPr>
              <w:t>Компании</w:t>
            </w:r>
            <w:r w:rsidRPr="00C04332">
              <w:rPr>
                <w:i/>
                <w:sz w:val="14"/>
                <w:szCs w:val="14"/>
              </w:rPr>
              <w:t>)</w:t>
            </w:r>
          </w:p>
        </w:tc>
        <w:tc>
          <w:tcPr>
            <w:tcW w:w="287" w:type="dxa"/>
          </w:tcPr>
          <w:p w:rsidR="00406365" w:rsidRPr="00C04332" w:rsidRDefault="00406365" w:rsidP="007D297C">
            <w:pPr>
              <w:pStyle w:val="13"/>
              <w:shd w:val="clear" w:color="auto" w:fill="auto"/>
              <w:spacing w:before="60" w:after="0" w:line="240" w:lineRule="auto"/>
              <w:rPr>
                <w:i/>
                <w:sz w:val="14"/>
                <w:szCs w:val="14"/>
              </w:rPr>
            </w:pPr>
          </w:p>
        </w:tc>
        <w:tc>
          <w:tcPr>
            <w:tcW w:w="2296" w:type="dxa"/>
            <w:tcBorders>
              <w:top w:val="single" w:sz="4" w:space="0" w:color="auto"/>
            </w:tcBorders>
          </w:tcPr>
          <w:p w:rsidR="00406365" w:rsidRPr="00C04332" w:rsidRDefault="00406365" w:rsidP="007D297C">
            <w:pPr>
              <w:pStyle w:val="13"/>
              <w:shd w:val="clear" w:color="auto" w:fill="auto"/>
              <w:spacing w:before="60" w:after="0" w:line="240" w:lineRule="auto"/>
              <w:jc w:val="center"/>
              <w:rPr>
                <w:i/>
                <w:sz w:val="14"/>
                <w:szCs w:val="14"/>
              </w:rPr>
            </w:pPr>
            <w:r w:rsidRPr="00C04332">
              <w:rPr>
                <w:i/>
                <w:sz w:val="14"/>
                <w:szCs w:val="14"/>
              </w:rPr>
              <w:t>(подпись)</w:t>
            </w:r>
          </w:p>
        </w:tc>
        <w:tc>
          <w:tcPr>
            <w:tcW w:w="288" w:type="dxa"/>
          </w:tcPr>
          <w:p w:rsidR="00406365" w:rsidRPr="00C04332" w:rsidRDefault="00406365" w:rsidP="007D297C">
            <w:pPr>
              <w:pStyle w:val="13"/>
              <w:shd w:val="clear" w:color="auto" w:fill="auto"/>
              <w:spacing w:before="60" w:after="0" w:line="240" w:lineRule="auto"/>
              <w:rPr>
                <w:i/>
                <w:sz w:val="14"/>
                <w:szCs w:val="14"/>
              </w:rPr>
            </w:pPr>
          </w:p>
        </w:tc>
        <w:tc>
          <w:tcPr>
            <w:tcW w:w="2978" w:type="dxa"/>
            <w:tcBorders>
              <w:top w:val="single" w:sz="4" w:space="0" w:color="auto"/>
            </w:tcBorders>
          </w:tcPr>
          <w:p w:rsidR="00406365" w:rsidRPr="00C04332" w:rsidRDefault="00406365" w:rsidP="007D297C">
            <w:pPr>
              <w:pStyle w:val="13"/>
              <w:shd w:val="clear" w:color="auto" w:fill="auto"/>
              <w:spacing w:before="60" w:after="0" w:line="240" w:lineRule="auto"/>
              <w:jc w:val="center"/>
              <w:rPr>
                <w:i/>
                <w:sz w:val="14"/>
                <w:szCs w:val="14"/>
              </w:rPr>
            </w:pPr>
            <w:r w:rsidRPr="00C04332">
              <w:rPr>
                <w:i/>
                <w:sz w:val="14"/>
                <w:szCs w:val="14"/>
              </w:rPr>
              <w:t>(инициалы, фамилия)</w:t>
            </w:r>
          </w:p>
        </w:tc>
      </w:tr>
      <w:tr w:rsidR="00406365" w:rsidRPr="00C04332" w:rsidTr="007D297C">
        <w:tc>
          <w:tcPr>
            <w:tcW w:w="4414" w:type="dxa"/>
          </w:tcPr>
          <w:p w:rsidR="00406365" w:rsidRPr="00C04332" w:rsidRDefault="00406365" w:rsidP="007D297C">
            <w:pPr>
              <w:pStyle w:val="13"/>
              <w:shd w:val="clear" w:color="auto" w:fill="auto"/>
              <w:spacing w:before="0" w:after="0" w:line="240" w:lineRule="auto"/>
              <w:rPr>
                <w:sz w:val="18"/>
                <w:szCs w:val="18"/>
              </w:rPr>
            </w:pPr>
          </w:p>
        </w:tc>
        <w:tc>
          <w:tcPr>
            <w:tcW w:w="287" w:type="dxa"/>
          </w:tcPr>
          <w:p w:rsidR="00406365" w:rsidRPr="00C04332" w:rsidRDefault="00406365" w:rsidP="007D297C">
            <w:pPr>
              <w:pStyle w:val="13"/>
              <w:shd w:val="clear" w:color="auto" w:fill="auto"/>
              <w:spacing w:before="0" w:after="0" w:line="240" w:lineRule="auto"/>
              <w:rPr>
                <w:sz w:val="18"/>
                <w:szCs w:val="18"/>
              </w:rPr>
            </w:pPr>
          </w:p>
        </w:tc>
        <w:tc>
          <w:tcPr>
            <w:tcW w:w="2296" w:type="dxa"/>
          </w:tcPr>
          <w:p w:rsidR="00406365" w:rsidRPr="00C04332" w:rsidRDefault="00406365" w:rsidP="007D297C">
            <w:pPr>
              <w:pStyle w:val="13"/>
              <w:shd w:val="clear" w:color="auto" w:fill="auto"/>
              <w:spacing w:before="0" w:after="0" w:line="240" w:lineRule="auto"/>
              <w:rPr>
                <w:sz w:val="18"/>
                <w:szCs w:val="18"/>
              </w:rPr>
            </w:pPr>
          </w:p>
        </w:tc>
        <w:tc>
          <w:tcPr>
            <w:tcW w:w="288" w:type="dxa"/>
          </w:tcPr>
          <w:p w:rsidR="00406365" w:rsidRPr="00C04332" w:rsidRDefault="00406365" w:rsidP="007D297C">
            <w:pPr>
              <w:pStyle w:val="13"/>
              <w:shd w:val="clear" w:color="auto" w:fill="auto"/>
              <w:spacing w:before="0" w:after="0" w:line="240" w:lineRule="auto"/>
              <w:rPr>
                <w:sz w:val="18"/>
                <w:szCs w:val="18"/>
              </w:rPr>
            </w:pPr>
          </w:p>
        </w:tc>
        <w:tc>
          <w:tcPr>
            <w:tcW w:w="2978" w:type="dxa"/>
          </w:tcPr>
          <w:p w:rsidR="00406365" w:rsidRPr="00C04332" w:rsidRDefault="00406365" w:rsidP="007D297C">
            <w:pPr>
              <w:pStyle w:val="13"/>
              <w:shd w:val="clear" w:color="auto" w:fill="auto"/>
              <w:spacing w:before="0" w:after="0" w:line="240" w:lineRule="auto"/>
              <w:rPr>
                <w:sz w:val="18"/>
                <w:szCs w:val="18"/>
              </w:rPr>
            </w:pPr>
          </w:p>
        </w:tc>
      </w:tr>
      <w:tr w:rsidR="00406365" w:rsidRPr="00C04332" w:rsidTr="007D297C">
        <w:tc>
          <w:tcPr>
            <w:tcW w:w="4414" w:type="dxa"/>
          </w:tcPr>
          <w:p w:rsidR="00406365" w:rsidRPr="00C04332" w:rsidRDefault="00406365" w:rsidP="007D297C">
            <w:pPr>
              <w:pStyle w:val="13"/>
              <w:shd w:val="clear" w:color="auto" w:fill="auto"/>
              <w:spacing w:before="0" w:after="0" w:line="240" w:lineRule="auto"/>
              <w:rPr>
                <w:sz w:val="16"/>
                <w:szCs w:val="16"/>
              </w:rPr>
            </w:pPr>
          </w:p>
          <w:p w:rsidR="00406365" w:rsidRDefault="00406365" w:rsidP="007D297C">
            <w:pPr>
              <w:pStyle w:val="13"/>
              <w:shd w:val="clear" w:color="auto" w:fill="auto"/>
              <w:spacing w:before="0" w:after="0" w:line="240" w:lineRule="auto"/>
              <w:rPr>
                <w:sz w:val="16"/>
                <w:szCs w:val="16"/>
              </w:rPr>
            </w:pPr>
          </w:p>
          <w:p w:rsidR="00406365" w:rsidRDefault="00406365" w:rsidP="007D297C">
            <w:pPr>
              <w:pStyle w:val="13"/>
              <w:shd w:val="clear" w:color="auto" w:fill="auto"/>
              <w:spacing w:before="0" w:after="0" w:line="240" w:lineRule="auto"/>
              <w:rPr>
                <w:sz w:val="16"/>
                <w:szCs w:val="16"/>
              </w:rPr>
            </w:pPr>
          </w:p>
          <w:p w:rsidR="00406365" w:rsidRDefault="00406365" w:rsidP="007D297C">
            <w:pPr>
              <w:pStyle w:val="13"/>
              <w:shd w:val="clear" w:color="auto" w:fill="auto"/>
              <w:spacing w:before="0" w:after="0" w:line="240" w:lineRule="auto"/>
              <w:rPr>
                <w:sz w:val="16"/>
                <w:szCs w:val="16"/>
              </w:rPr>
            </w:pPr>
          </w:p>
          <w:p w:rsidR="00406365" w:rsidRDefault="00406365" w:rsidP="007D297C">
            <w:pPr>
              <w:pStyle w:val="13"/>
              <w:shd w:val="clear" w:color="auto" w:fill="auto"/>
              <w:spacing w:before="0" w:after="0" w:line="240" w:lineRule="auto"/>
              <w:rPr>
                <w:sz w:val="16"/>
                <w:szCs w:val="16"/>
              </w:rPr>
            </w:pPr>
          </w:p>
          <w:p w:rsidR="00406365" w:rsidRDefault="00406365" w:rsidP="007D297C">
            <w:pPr>
              <w:pStyle w:val="13"/>
              <w:shd w:val="clear" w:color="auto" w:fill="auto"/>
              <w:spacing w:before="0" w:after="0" w:line="240" w:lineRule="auto"/>
              <w:rPr>
                <w:sz w:val="16"/>
                <w:szCs w:val="16"/>
              </w:rPr>
            </w:pPr>
          </w:p>
          <w:p w:rsidR="00406365" w:rsidRPr="00C04332" w:rsidRDefault="00406365" w:rsidP="007D297C">
            <w:pPr>
              <w:pStyle w:val="13"/>
              <w:shd w:val="clear" w:color="auto" w:fill="auto"/>
              <w:spacing w:before="0" w:after="0" w:line="240" w:lineRule="auto"/>
              <w:rPr>
                <w:sz w:val="16"/>
                <w:szCs w:val="16"/>
              </w:rPr>
            </w:pPr>
            <w:r w:rsidRPr="00C04332">
              <w:rPr>
                <w:sz w:val="16"/>
                <w:szCs w:val="16"/>
              </w:rPr>
              <w:t>Фамилия, имя, отчество исполнителя</w:t>
            </w:r>
          </w:p>
          <w:p w:rsidR="00406365" w:rsidRPr="00C04332" w:rsidRDefault="00406365" w:rsidP="007D297C">
            <w:pPr>
              <w:pStyle w:val="13"/>
              <w:shd w:val="clear" w:color="auto" w:fill="auto"/>
              <w:spacing w:before="0" w:after="0" w:line="240" w:lineRule="auto"/>
              <w:rPr>
                <w:sz w:val="16"/>
                <w:szCs w:val="16"/>
              </w:rPr>
            </w:pPr>
            <w:r w:rsidRPr="00C04332">
              <w:rPr>
                <w:sz w:val="16"/>
                <w:szCs w:val="16"/>
              </w:rPr>
              <w:t>Телефон исполнителя</w:t>
            </w:r>
          </w:p>
        </w:tc>
        <w:tc>
          <w:tcPr>
            <w:tcW w:w="287" w:type="dxa"/>
          </w:tcPr>
          <w:p w:rsidR="00406365" w:rsidRPr="00C04332" w:rsidRDefault="00406365" w:rsidP="007D297C">
            <w:pPr>
              <w:pStyle w:val="13"/>
              <w:shd w:val="clear" w:color="auto" w:fill="auto"/>
              <w:spacing w:before="0" w:after="0" w:line="240" w:lineRule="auto"/>
              <w:rPr>
                <w:sz w:val="18"/>
                <w:szCs w:val="18"/>
              </w:rPr>
            </w:pPr>
          </w:p>
        </w:tc>
        <w:tc>
          <w:tcPr>
            <w:tcW w:w="2296" w:type="dxa"/>
          </w:tcPr>
          <w:p w:rsidR="00406365" w:rsidRPr="00C04332" w:rsidRDefault="00406365" w:rsidP="007D297C">
            <w:pPr>
              <w:pStyle w:val="13"/>
              <w:shd w:val="clear" w:color="auto" w:fill="auto"/>
              <w:spacing w:before="0" w:after="0" w:line="240" w:lineRule="auto"/>
              <w:jc w:val="right"/>
              <w:rPr>
                <w:sz w:val="16"/>
                <w:szCs w:val="16"/>
              </w:rPr>
            </w:pPr>
            <w:r w:rsidRPr="00C04332">
              <w:rPr>
                <w:sz w:val="16"/>
                <w:szCs w:val="16"/>
              </w:rPr>
              <w:t>М.П.</w:t>
            </w:r>
          </w:p>
        </w:tc>
        <w:tc>
          <w:tcPr>
            <w:tcW w:w="288" w:type="dxa"/>
          </w:tcPr>
          <w:p w:rsidR="00406365" w:rsidRPr="00C04332" w:rsidRDefault="00406365" w:rsidP="007D297C">
            <w:pPr>
              <w:pStyle w:val="13"/>
              <w:shd w:val="clear" w:color="auto" w:fill="auto"/>
              <w:spacing w:before="0" w:after="0" w:line="240" w:lineRule="auto"/>
              <w:rPr>
                <w:sz w:val="16"/>
                <w:szCs w:val="16"/>
              </w:rPr>
            </w:pPr>
          </w:p>
        </w:tc>
        <w:tc>
          <w:tcPr>
            <w:tcW w:w="2978" w:type="dxa"/>
          </w:tcPr>
          <w:p w:rsidR="00406365" w:rsidRPr="00C04332" w:rsidRDefault="00406365" w:rsidP="007D297C">
            <w:pPr>
              <w:pStyle w:val="13"/>
              <w:shd w:val="clear" w:color="auto" w:fill="auto"/>
              <w:spacing w:before="0" w:after="0" w:line="240" w:lineRule="auto"/>
              <w:rPr>
                <w:sz w:val="16"/>
                <w:szCs w:val="16"/>
              </w:rPr>
            </w:pPr>
          </w:p>
        </w:tc>
      </w:tr>
    </w:tbl>
    <w:p w:rsidR="00406365" w:rsidRDefault="00406365" w:rsidP="00406365"/>
    <w:p w:rsidR="00406365" w:rsidRDefault="00406365" w:rsidP="00406365"/>
    <w:p w:rsidR="00406365" w:rsidRDefault="00406365" w:rsidP="00406365">
      <w:pPr>
        <w:sectPr w:rsidR="00406365" w:rsidSect="007D297C">
          <w:footerReference w:type="default" r:id="rId10"/>
          <w:pgSz w:w="11906" w:h="16838" w:code="9"/>
          <w:pgMar w:top="567" w:right="992" w:bottom="567" w:left="1134" w:header="709" w:footer="709" w:gutter="0"/>
          <w:cols w:space="709"/>
        </w:sectPr>
      </w:pPr>
    </w:p>
    <w:p w:rsidR="00BE6223" w:rsidRPr="00AD1700" w:rsidRDefault="00BE6223" w:rsidP="00BE6223">
      <w:pPr>
        <w:pStyle w:val="3"/>
        <w:jc w:val="right"/>
        <w:rPr>
          <w:sz w:val="20"/>
        </w:rPr>
      </w:pPr>
      <w:r w:rsidRPr="00AD1700">
        <w:rPr>
          <w:sz w:val="20"/>
        </w:rPr>
        <w:lastRenderedPageBreak/>
        <w:t xml:space="preserve">Приложение </w:t>
      </w:r>
      <w:r>
        <w:rPr>
          <w:sz w:val="20"/>
        </w:rPr>
        <w:t>4</w:t>
      </w:r>
    </w:p>
    <w:p w:rsidR="00BE6223" w:rsidRPr="00AD1700" w:rsidRDefault="00BE6223" w:rsidP="00BE6223">
      <w:pPr>
        <w:jc w:val="right"/>
        <w:rPr>
          <w:b/>
        </w:rPr>
      </w:pPr>
      <w:r w:rsidRPr="00AD1700">
        <w:rPr>
          <w:b/>
        </w:rPr>
        <w:t xml:space="preserve">к Регламенту принятия решения </w:t>
      </w:r>
    </w:p>
    <w:p w:rsidR="00BE6223" w:rsidRPr="00AD1700" w:rsidRDefault="00BE6223" w:rsidP="00BE6223">
      <w:pPr>
        <w:jc w:val="right"/>
        <w:rPr>
          <w:b/>
        </w:rPr>
      </w:pPr>
      <w:r w:rsidRPr="00AD1700">
        <w:rPr>
          <w:b/>
        </w:rPr>
        <w:t xml:space="preserve">о признании лица квалифицированным инвестором </w:t>
      </w:r>
    </w:p>
    <w:p w:rsidR="00BE6223" w:rsidRPr="00AD1700" w:rsidRDefault="00BE6223" w:rsidP="00BE6223">
      <w:pPr>
        <w:jc w:val="right"/>
        <w:rPr>
          <w:b/>
        </w:rPr>
      </w:pPr>
      <w:r w:rsidRPr="00AD1700">
        <w:rPr>
          <w:b/>
        </w:rPr>
        <w:t>в КИТ Финанс (</w:t>
      </w:r>
      <w:r w:rsidRPr="00385565">
        <w:rPr>
          <w:b/>
        </w:rPr>
        <w:t>А</w:t>
      </w:r>
      <w:r w:rsidRPr="00AD1700">
        <w:rPr>
          <w:b/>
        </w:rPr>
        <w:t>О)</w:t>
      </w:r>
    </w:p>
    <w:p w:rsidR="00406365" w:rsidRDefault="00406365" w:rsidP="00406365">
      <w:pPr>
        <w:adjustRightInd w:val="0"/>
        <w:spacing w:line="264" w:lineRule="auto"/>
        <w:ind w:firstLine="709"/>
        <w:jc w:val="both"/>
        <w:rPr>
          <w:sz w:val="24"/>
          <w:szCs w:val="24"/>
        </w:rPr>
      </w:pPr>
    </w:p>
    <w:p w:rsidR="00406365" w:rsidRPr="00385565" w:rsidRDefault="003460A7" w:rsidP="00406365">
      <w:pPr>
        <w:spacing w:before="120"/>
        <w:ind w:firstLine="709"/>
        <w:jc w:val="center"/>
        <w:rPr>
          <w:b/>
          <w:bCs/>
          <w:sz w:val="22"/>
          <w:szCs w:val="22"/>
        </w:rPr>
      </w:pPr>
      <w:r w:rsidRPr="00385565">
        <w:rPr>
          <w:b/>
          <w:bCs/>
          <w:sz w:val="22"/>
          <w:szCs w:val="22"/>
        </w:rPr>
        <w:t>Заявление об отказе от статуса квалифицированного инвестора</w:t>
      </w:r>
    </w:p>
    <w:p w:rsidR="00406365" w:rsidRPr="00EB1613" w:rsidRDefault="00406365" w:rsidP="00406365">
      <w:pPr>
        <w:spacing w:after="120"/>
        <w:ind w:firstLine="709"/>
        <w:jc w:val="center"/>
        <w:rPr>
          <w:i/>
          <w:iCs/>
          <w:sz w:val="18"/>
          <w:szCs w:val="18"/>
        </w:rPr>
      </w:pPr>
    </w:p>
    <w:p w:rsidR="00E67FAF" w:rsidRDefault="00E67FAF" w:rsidP="00E67FAF">
      <w:pPr>
        <w:pStyle w:val="3"/>
      </w:pPr>
      <w:r>
        <w:t>«___» ____________  20__ г.</w:t>
      </w:r>
    </w:p>
    <w:p w:rsidR="00E67FAF" w:rsidRPr="008E2498" w:rsidRDefault="00E67FAF" w:rsidP="00E67FAF">
      <w:pPr>
        <w:spacing w:line="360" w:lineRule="auto"/>
        <w:jc w:val="both"/>
        <w:rPr>
          <w:sz w:val="24"/>
        </w:rPr>
      </w:pPr>
    </w:p>
    <w:p w:rsidR="00E67FAF" w:rsidRPr="00233C68" w:rsidRDefault="00E67FAF" w:rsidP="00E67FAF">
      <w:pPr>
        <w:pStyle w:val="afa"/>
        <w:spacing w:after="0"/>
        <w:ind w:right="45"/>
        <w:rPr>
          <w:sz w:val="22"/>
          <w:szCs w:val="22"/>
        </w:rPr>
      </w:pPr>
      <w:r>
        <w:rPr>
          <w:sz w:val="22"/>
          <w:szCs w:val="22"/>
        </w:rPr>
        <w:t>Настоящим</w:t>
      </w:r>
      <w:r w:rsidRPr="00233C68">
        <w:rPr>
          <w:sz w:val="22"/>
          <w:szCs w:val="22"/>
        </w:rPr>
        <w:t xml:space="preserve"> ________________________________________________</w:t>
      </w:r>
      <w:r>
        <w:rPr>
          <w:sz w:val="22"/>
          <w:szCs w:val="22"/>
        </w:rPr>
        <w:t>______________________</w:t>
      </w:r>
      <w:r w:rsidRPr="00233C68">
        <w:rPr>
          <w:sz w:val="22"/>
          <w:szCs w:val="22"/>
        </w:rPr>
        <w:t xml:space="preserve"> </w:t>
      </w:r>
    </w:p>
    <w:p w:rsidR="00E67FAF" w:rsidRDefault="00E67FAF" w:rsidP="00E67FAF">
      <w:pPr>
        <w:pStyle w:val="afa"/>
        <w:ind w:right="43" w:firstLine="709"/>
        <w:jc w:val="center"/>
        <w:rPr>
          <w:i/>
          <w:sz w:val="16"/>
          <w:szCs w:val="16"/>
        </w:rPr>
      </w:pPr>
      <w:r w:rsidRPr="00233C68">
        <w:rPr>
          <w:i/>
          <w:sz w:val="16"/>
          <w:szCs w:val="16"/>
        </w:rPr>
        <w:t>(наименование Организации/ФИО физического лица)</w:t>
      </w:r>
    </w:p>
    <w:p w:rsidR="00E67FAF" w:rsidRPr="00233C68" w:rsidRDefault="00E67FAF" w:rsidP="00E67FAF">
      <w:pPr>
        <w:pStyle w:val="afa"/>
        <w:spacing w:after="0"/>
        <w:ind w:right="45"/>
        <w:rPr>
          <w:sz w:val="22"/>
          <w:szCs w:val="22"/>
        </w:rPr>
      </w:pPr>
      <w:r w:rsidRPr="00233C68">
        <w:rPr>
          <w:sz w:val="22"/>
          <w:szCs w:val="22"/>
        </w:rPr>
        <w:t>________________________________________________</w:t>
      </w:r>
      <w:r>
        <w:rPr>
          <w:sz w:val="22"/>
          <w:szCs w:val="22"/>
        </w:rPr>
        <w:t>_______________________ (далее Клиент),</w:t>
      </w:r>
      <w:r w:rsidRPr="00233C68">
        <w:rPr>
          <w:sz w:val="22"/>
          <w:szCs w:val="22"/>
        </w:rPr>
        <w:t xml:space="preserve"> </w:t>
      </w:r>
    </w:p>
    <w:p w:rsidR="00E67FAF" w:rsidRDefault="00E67FAF" w:rsidP="00E67FAF">
      <w:pPr>
        <w:pStyle w:val="afa"/>
        <w:ind w:right="43" w:firstLine="709"/>
        <w:jc w:val="center"/>
        <w:rPr>
          <w:i/>
          <w:sz w:val="16"/>
          <w:szCs w:val="16"/>
        </w:rPr>
      </w:pPr>
      <w:r w:rsidRPr="00233C68">
        <w:rPr>
          <w:i/>
          <w:sz w:val="16"/>
          <w:szCs w:val="16"/>
        </w:rPr>
        <w:t>(</w:t>
      </w:r>
      <w:r>
        <w:rPr>
          <w:i/>
          <w:sz w:val="16"/>
          <w:szCs w:val="16"/>
        </w:rPr>
        <w:t>ИНН</w:t>
      </w:r>
      <w:r w:rsidRPr="00233C68">
        <w:rPr>
          <w:i/>
          <w:sz w:val="16"/>
          <w:szCs w:val="16"/>
        </w:rPr>
        <w:t xml:space="preserve"> Организации/</w:t>
      </w:r>
      <w:r>
        <w:rPr>
          <w:i/>
          <w:sz w:val="16"/>
          <w:szCs w:val="16"/>
        </w:rPr>
        <w:t>паспортные данные</w:t>
      </w:r>
      <w:r w:rsidRPr="00233C68">
        <w:rPr>
          <w:i/>
          <w:sz w:val="16"/>
          <w:szCs w:val="16"/>
        </w:rPr>
        <w:t xml:space="preserve"> физического лица)</w:t>
      </w:r>
    </w:p>
    <w:p w:rsidR="00406365" w:rsidRPr="000070DD" w:rsidRDefault="00406365" w:rsidP="00406365">
      <w:pPr>
        <w:spacing w:line="233" w:lineRule="auto"/>
        <w:ind w:firstLine="709"/>
        <w:jc w:val="both"/>
        <w:rPr>
          <w:sz w:val="18"/>
          <w:szCs w:val="18"/>
        </w:rPr>
      </w:pPr>
    </w:p>
    <w:p w:rsidR="00406365" w:rsidRDefault="00406365" w:rsidP="00406365">
      <w:pPr>
        <w:spacing w:line="233" w:lineRule="auto"/>
        <w:jc w:val="both"/>
        <w:rPr>
          <w:b/>
          <w:sz w:val="18"/>
          <w:szCs w:val="18"/>
        </w:rPr>
      </w:pPr>
      <w:r>
        <w:rPr>
          <w:b/>
          <w:sz w:val="18"/>
          <w:szCs w:val="18"/>
        </w:rPr>
        <w:t>заявляет об отказе от статуса квалифицированного</w:t>
      </w:r>
      <w:r w:rsidRPr="00973C8E">
        <w:rPr>
          <w:b/>
          <w:sz w:val="18"/>
          <w:szCs w:val="18"/>
        </w:rPr>
        <w:t xml:space="preserve"> инвестор</w:t>
      </w:r>
      <w:r>
        <w:rPr>
          <w:b/>
          <w:sz w:val="18"/>
          <w:szCs w:val="18"/>
        </w:rPr>
        <w:t>а:</w:t>
      </w:r>
    </w:p>
    <w:p w:rsidR="00406365" w:rsidRDefault="00406365" w:rsidP="00406365">
      <w:pPr>
        <w:spacing w:line="233" w:lineRule="auto"/>
        <w:jc w:val="both"/>
        <w:rPr>
          <w:b/>
          <w:sz w:val="18"/>
          <w:szCs w:val="18"/>
        </w:rPr>
      </w:pPr>
    </w:p>
    <w:tbl>
      <w:tblPr>
        <w:tblW w:w="10089" w:type="dxa"/>
        <w:tblLook w:val="00A0" w:firstRow="1" w:lastRow="0" w:firstColumn="1" w:lastColumn="0" w:noHBand="0" w:noVBand="0"/>
      </w:tblPr>
      <w:tblGrid>
        <w:gridCol w:w="430"/>
        <w:gridCol w:w="9659"/>
      </w:tblGrid>
      <w:tr w:rsidR="00406365" w:rsidRPr="006E3E4F" w:rsidTr="007D297C">
        <w:tc>
          <w:tcPr>
            <w:tcW w:w="430" w:type="dxa"/>
            <w:vAlign w:val="center"/>
          </w:tcPr>
          <w:p w:rsidR="00406365" w:rsidRPr="00570481" w:rsidRDefault="00406365" w:rsidP="007D297C">
            <w:pPr>
              <w:spacing w:line="233" w:lineRule="auto"/>
              <w:jc w:val="both"/>
              <w:rPr>
                <w:b/>
                <w:sz w:val="18"/>
                <w:szCs w:val="18"/>
              </w:rPr>
            </w:pPr>
            <w:r w:rsidRPr="00570481">
              <w:rPr>
                <w:b/>
                <w:sz w:val="18"/>
                <w:szCs w:val="18"/>
              </w:rPr>
              <w:sym w:font="Wingdings" w:char="F06F"/>
            </w:r>
          </w:p>
        </w:tc>
        <w:tc>
          <w:tcPr>
            <w:tcW w:w="9659" w:type="dxa"/>
            <w:vAlign w:val="center"/>
          </w:tcPr>
          <w:p w:rsidR="00406365" w:rsidRPr="00570481" w:rsidRDefault="00406365" w:rsidP="007D297C">
            <w:pPr>
              <w:spacing w:line="233" w:lineRule="auto"/>
              <w:jc w:val="both"/>
              <w:rPr>
                <w:b/>
                <w:sz w:val="18"/>
                <w:szCs w:val="18"/>
              </w:rPr>
            </w:pPr>
            <w:r>
              <w:rPr>
                <w:b/>
                <w:sz w:val="18"/>
                <w:szCs w:val="18"/>
              </w:rPr>
              <w:t>в целом</w:t>
            </w:r>
          </w:p>
        </w:tc>
      </w:tr>
      <w:tr w:rsidR="00406365" w:rsidRPr="006E3E4F" w:rsidTr="007D297C">
        <w:tc>
          <w:tcPr>
            <w:tcW w:w="430" w:type="dxa"/>
            <w:vAlign w:val="center"/>
          </w:tcPr>
          <w:p w:rsidR="00406365" w:rsidRPr="00570481" w:rsidRDefault="00406365" w:rsidP="007D297C">
            <w:pPr>
              <w:spacing w:line="233" w:lineRule="auto"/>
              <w:jc w:val="both"/>
              <w:rPr>
                <w:b/>
                <w:sz w:val="18"/>
                <w:szCs w:val="18"/>
              </w:rPr>
            </w:pPr>
          </w:p>
        </w:tc>
        <w:tc>
          <w:tcPr>
            <w:tcW w:w="9659" w:type="dxa"/>
            <w:vAlign w:val="center"/>
          </w:tcPr>
          <w:p w:rsidR="00406365" w:rsidRDefault="00406365" w:rsidP="007D297C">
            <w:pPr>
              <w:spacing w:line="233" w:lineRule="auto"/>
              <w:jc w:val="both"/>
              <w:rPr>
                <w:b/>
                <w:sz w:val="18"/>
                <w:szCs w:val="18"/>
              </w:rPr>
            </w:pPr>
          </w:p>
        </w:tc>
      </w:tr>
      <w:tr w:rsidR="00406365" w:rsidRPr="006E3E4F" w:rsidTr="007D297C">
        <w:tc>
          <w:tcPr>
            <w:tcW w:w="430" w:type="dxa"/>
            <w:vAlign w:val="center"/>
          </w:tcPr>
          <w:p w:rsidR="00406365" w:rsidRPr="00570481" w:rsidRDefault="00406365" w:rsidP="007D297C">
            <w:pPr>
              <w:spacing w:line="233" w:lineRule="auto"/>
              <w:jc w:val="both"/>
              <w:rPr>
                <w:b/>
                <w:sz w:val="18"/>
                <w:szCs w:val="18"/>
              </w:rPr>
            </w:pPr>
            <w:r w:rsidRPr="00570481">
              <w:rPr>
                <w:b/>
                <w:sz w:val="18"/>
                <w:szCs w:val="18"/>
              </w:rPr>
              <w:sym w:font="Wingdings" w:char="F06F"/>
            </w:r>
          </w:p>
        </w:tc>
        <w:tc>
          <w:tcPr>
            <w:tcW w:w="9659" w:type="dxa"/>
            <w:vAlign w:val="center"/>
          </w:tcPr>
          <w:p w:rsidR="00406365" w:rsidRPr="00570481" w:rsidRDefault="00406365" w:rsidP="007D297C">
            <w:pPr>
              <w:spacing w:line="233" w:lineRule="auto"/>
              <w:jc w:val="both"/>
              <w:rPr>
                <w:b/>
                <w:sz w:val="18"/>
                <w:szCs w:val="18"/>
              </w:rPr>
            </w:pPr>
            <w:r w:rsidRPr="00973C8E">
              <w:rPr>
                <w:b/>
                <w:sz w:val="18"/>
                <w:szCs w:val="18"/>
              </w:rPr>
              <w:t xml:space="preserve">в отношении следующих видов ценных бумаг и/или </w:t>
            </w:r>
            <w:r>
              <w:rPr>
                <w:b/>
                <w:sz w:val="18"/>
                <w:szCs w:val="18"/>
              </w:rPr>
              <w:t>иных</w:t>
            </w:r>
            <w:r w:rsidRPr="00973C8E">
              <w:rPr>
                <w:b/>
                <w:sz w:val="18"/>
                <w:szCs w:val="18"/>
              </w:rPr>
              <w:t xml:space="preserve"> финансовых инструментов</w:t>
            </w:r>
            <w:r>
              <w:rPr>
                <w:b/>
                <w:sz w:val="18"/>
                <w:szCs w:val="18"/>
              </w:rPr>
              <w:t xml:space="preserve"> и/или видов услуг:</w:t>
            </w:r>
          </w:p>
        </w:tc>
      </w:tr>
      <w:tr w:rsidR="00406365" w:rsidRPr="006E3E4F" w:rsidTr="007D297C">
        <w:tc>
          <w:tcPr>
            <w:tcW w:w="430" w:type="dxa"/>
            <w:vAlign w:val="center"/>
          </w:tcPr>
          <w:p w:rsidR="00406365" w:rsidRPr="00570481" w:rsidRDefault="00406365" w:rsidP="007D297C">
            <w:pPr>
              <w:spacing w:line="233" w:lineRule="auto"/>
              <w:jc w:val="both"/>
              <w:rPr>
                <w:b/>
                <w:sz w:val="18"/>
                <w:szCs w:val="18"/>
              </w:rPr>
            </w:pPr>
          </w:p>
        </w:tc>
        <w:tc>
          <w:tcPr>
            <w:tcW w:w="9659" w:type="dxa"/>
            <w:vAlign w:val="center"/>
          </w:tcPr>
          <w:p w:rsidR="00406365" w:rsidRPr="00973C8E" w:rsidRDefault="00406365" w:rsidP="007D297C">
            <w:pPr>
              <w:spacing w:line="233" w:lineRule="auto"/>
              <w:jc w:val="both"/>
              <w:rPr>
                <w:b/>
                <w:sz w:val="18"/>
                <w:szCs w:val="18"/>
              </w:rPr>
            </w:pPr>
          </w:p>
        </w:tc>
      </w:tr>
    </w:tbl>
    <w:p w:rsidR="00406365" w:rsidRDefault="00406365" w:rsidP="00406365">
      <w:pPr>
        <w:spacing w:line="233" w:lineRule="auto"/>
        <w:jc w:val="both"/>
        <w:rPr>
          <w:b/>
          <w:sz w:val="18"/>
          <w:szCs w:val="18"/>
        </w:rPr>
      </w:pPr>
    </w:p>
    <w:p w:rsidR="003460A7" w:rsidRPr="00F60876" w:rsidRDefault="003460A7" w:rsidP="003460A7">
      <w:pPr>
        <w:pStyle w:val="af3"/>
        <w:ind w:firstLine="0"/>
        <w:rPr>
          <w:sz w:val="22"/>
          <w:szCs w:val="22"/>
        </w:rPr>
      </w:pPr>
    </w:p>
    <w:p w:rsidR="003460A7" w:rsidRPr="00F60876" w:rsidRDefault="003460A7" w:rsidP="003460A7">
      <w:pPr>
        <w:pStyle w:val="afa"/>
        <w:ind w:left="720" w:right="43"/>
        <w:rPr>
          <w:sz w:val="22"/>
          <w:szCs w:val="22"/>
        </w:rPr>
      </w:pPr>
      <w:r w:rsidRPr="00F60876">
        <w:rPr>
          <w:sz w:val="22"/>
          <w:szCs w:val="22"/>
        </w:rPr>
        <w:t>Подпись Клиента (уполномоченного лица)</w:t>
      </w:r>
      <w:r w:rsidRPr="00F60876">
        <w:rPr>
          <w:sz w:val="22"/>
          <w:szCs w:val="22"/>
        </w:rPr>
        <w:tab/>
      </w:r>
      <w:r w:rsidRPr="00F60876">
        <w:rPr>
          <w:sz w:val="22"/>
          <w:szCs w:val="22"/>
        </w:rPr>
        <w:tab/>
      </w:r>
      <w:r w:rsidRPr="00F60876">
        <w:rPr>
          <w:sz w:val="22"/>
          <w:szCs w:val="22"/>
        </w:rPr>
        <w:tab/>
      </w:r>
      <w:r w:rsidRPr="00F60876">
        <w:rPr>
          <w:sz w:val="22"/>
          <w:szCs w:val="22"/>
        </w:rPr>
        <w:tab/>
      </w:r>
      <w:r w:rsidRPr="00F60876">
        <w:rPr>
          <w:sz w:val="22"/>
          <w:szCs w:val="22"/>
        </w:rPr>
        <w:tab/>
      </w:r>
      <w:r w:rsidRPr="00F60876">
        <w:rPr>
          <w:sz w:val="22"/>
          <w:szCs w:val="22"/>
        </w:rPr>
        <w:tab/>
        <w:t xml:space="preserve"> </w:t>
      </w:r>
    </w:p>
    <w:p w:rsidR="003460A7" w:rsidRDefault="003460A7" w:rsidP="003460A7">
      <w:pPr>
        <w:pStyle w:val="af3"/>
        <w:ind w:left="4320" w:firstLine="720"/>
        <w:rPr>
          <w:sz w:val="22"/>
          <w:szCs w:val="22"/>
        </w:rPr>
      </w:pPr>
      <w:r w:rsidRPr="00F60876">
        <w:rPr>
          <w:sz w:val="22"/>
          <w:szCs w:val="22"/>
        </w:rPr>
        <w:t>________________ /________________</w:t>
      </w:r>
      <w:r>
        <w:rPr>
          <w:sz w:val="22"/>
          <w:szCs w:val="22"/>
        </w:rPr>
        <w:t>______</w:t>
      </w:r>
      <w:r w:rsidRPr="00F60876">
        <w:rPr>
          <w:sz w:val="22"/>
          <w:szCs w:val="22"/>
        </w:rPr>
        <w:t xml:space="preserve">/  </w:t>
      </w:r>
      <w:r w:rsidRPr="00F60876">
        <w:rPr>
          <w:sz w:val="22"/>
          <w:szCs w:val="22"/>
        </w:rPr>
        <w:tab/>
      </w:r>
      <w:r w:rsidRPr="00F60876">
        <w:rPr>
          <w:sz w:val="22"/>
          <w:szCs w:val="22"/>
        </w:rPr>
        <w:tab/>
      </w:r>
    </w:p>
    <w:p w:rsidR="003460A7" w:rsidRDefault="003460A7" w:rsidP="003460A7">
      <w:pPr>
        <w:pStyle w:val="af3"/>
        <w:ind w:left="4320" w:firstLine="720"/>
        <w:rPr>
          <w:sz w:val="16"/>
          <w:szCs w:val="16"/>
        </w:rPr>
      </w:pPr>
      <w:r w:rsidRPr="006B3D18">
        <w:rPr>
          <w:sz w:val="16"/>
          <w:szCs w:val="16"/>
        </w:rPr>
        <w:t>М.П. (для юридических лиц)</w:t>
      </w:r>
      <w:r w:rsidRPr="006B3D18">
        <w:rPr>
          <w:sz w:val="16"/>
          <w:szCs w:val="16"/>
        </w:rPr>
        <w:tab/>
      </w:r>
    </w:p>
    <w:p w:rsidR="00BE6223" w:rsidRPr="00AD1700" w:rsidRDefault="003460A7" w:rsidP="00385565">
      <w:pPr>
        <w:pStyle w:val="3"/>
        <w:spacing w:before="0"/>
        <w:jc w:val="right"/>
        <w:rPr>
          <w:sz w:val="20"/>
        </w:rPr>
      </w:pPr>
      <w:r>
        <w:br w:type="page"/>
      </w:r>
      <w:r w:rsidR="00BE6223" w:rsidRPr="00AD1700">
        <w:rPr>
          <w:sz w:val="20"/>
        </w:rPr>
        <w:lastRenderedPageBreak/>
        <w:t xml:space="preserve">Приложение </w:t>
      </w:r>
      <w:r w:rsidR="00BE6223">
        <w:rPr>
          <w:sz w:val="20"/>
        </w:rPr>
        <w:t>5</w:t>
      </w:r>
    </w:p>
    <w:p w:rsidR="00BE6223" w:rsidRPr="003460A7" w:rsidRDefault="00BE6223" w:rsidP="00385565">
      <w:pPr>
        <w:pStyle w:val="3"/>
        <w:spacing w:before="0"/>
        <w:jc w:val="right"/>
      </w:pPr>
      <w:r w:rsidRPr="003460A7">
        <w:rPr>
          <w:sz w:val="20"/>
        </w:rPr>
        <w:t xml:space="preserve">к Регламенту принятия решения </w:t>
      </w:r>
    </w:p>
    <w:p w:rsidR="00BE6223" w:rsidRPr="003460A7" w:rsidRDefault="00BE6223" w:rsidP="00385565">
      <w:pPr>
        <w:pStyle w:val="3"/>
        <w:spacing w:before="0"/>
        <w:jc w:val="right"/>
      </w:pPr>
      <w:r w:rsidRPr="003460A7">
        <w:rPr>
          <w:sz w:val="20"/>
        </w:rPr>
        <w:t xml:space="preserve">о признании лица квалифицированным инвестором </w:t>
      </w:r>
    </w:p>
    <w:p w:rsidR="00BE6223" w:rsidRPr="003460A7" w:rsidRDefault="00BE6223" w:rsidP="00385565">
      <w:pPr>
        <w:pStyle w:val="3"/>
        <w:spacing w:before="0"/>
        <w:jc w:val="right"/>
      </w:pPr>
      <w:r w:rsidRPr="003460A7">
        <w:rPr>
          <w:sz w:val="20"/>
        </w:rPr>
        <w:t>в КИТ Финанс (</w:t>
      </w:r>
      <w:r w:rsidRPr="00385565">
        <w:rPr>
          <w:sz w:val="20"/>
        </w:rPr>
        <w:t>А</w:t>
      </w:r>
      <w:r w:rsidRPr="003460A7">
        <w:rPr>
          <w:sz w:val="20"/>
        </w:rPr>
        <w:t>О)</w:t>
      </w:r>
    </w:p>
    <w:p w:rsidR="00406365" w:rsidRPr="00385565" w:rsidRDefault="00406365" w:rsidP="00385565">
      <w:pPr>
        <w:pStyle w:val="3"/>
        <w:spacing w:before="0"/>
        <w:jc w:val="right"/>
        <w:rPr>
          <w:sz w:val="20"/>
        </w:rPr>
      </w:pPr>
    </w:p>
    <w:p w:rsidR="00406365" w:rsidRPr="00385565" w:rsidRDefault="0052547B" w:rsidP="00406365">
      <w:pPr>
        <w:pStyle w:val="13"/>
        <w:shd w:val="clear" w:color="auto" w:fill="auto"/>
        <w:spacing w:before="120" w:after="0" w:line="240" w:lineRule="auto"/>
        <w:jc w:val="center"/>
        <w:rPr>
          <w:b/>
          <w:sz w:val="22"/>
          <w:szCs w:val="22"/>
        </w:rPr>
      </w:pPr>
      <w:r w:rsidRPr="00385565">
        <w:rPr>
          <w:b/>
          <w:sz w:val="22"/>
          <w:szCs w:val="22"/>
        </w:rPr>
        <w:t>Уведомление об исключении из реестра квалифицированных инвесторов</w:t>
      </w:r>
    </w:p>
    <w:p w:rsidR="00EC3FEA" w:rsidRDefault="00EC3FEA" w:rsidP="00EC3FEA">
      <w:pPr>
        <w:pStyle w:val="3"/>
      </w:pPr>
      <w:r>
        <w:t xml:space="preserve"> «___» ____________  20__ г.</w:t>
      </w:r>
    </w:p>
    <w:p w:rsidR="00EC3FEA" w:rsidRPr="005055A3" w:rsidRDefault="00EC3FEA" w:rsidP="00EC3FEA">
      <w:pPr>
        <w:pStyle w:val="13"/>
        <w:shd w:val="clear" w:color="auto" w:fill="auto"/>
        <w:spacing w:before="0" w:after="0" w:line="240" w:lineRule="auto"/>
        <w:jc w:val="center"/>
        <w:rPr>
          <w:sz w:val="18"/>
          <w:szCs w:val="18"/>
        </w:rPr>
      </w:pPr>
    </w:p>
    <w:tbl>
      <w:tblPr>
        <w:tblW w:w="10444" w:type="dxa"/>
        <w:tblLook w:val="04A0" w:firstRow="1" w:lastRow="0" w:firstColumn="1" w:lastColumn="0" w:noHBand="0" w:noVBand="1"/>
      </w:tblPr>
      <w:tblGrid>
        <w:gridCol w:w="1242"/>
        <w:gridCol w:w="993"/>
        <w:gridCol w:w="1417"/>
        <w:gridCol w:w="3402"/>
        <w:gridCol w:w="2657"/>
        <w:gridCol w:w="579"/>
        <w:gridCol w:w="154"/>
      </w:tblGrid>
      <w:tr w:rsidR="00EC3FEA" w:rsidRPr="004A199E" w:rsidTr="00020485">
        <w:trPr>
          <w:gridAfter w:val="1"/>
          <w:wAfter w:w="154" w:type="dxa"/>
        </w:trPr>
        <w:tc>
          <w:tcPr>
            <w:tcW w:w="1242" w:type="dxa"/>
          </w:tcPr>
          <w:p w:rsidR="00EC3FEA" w:rsidRPr="004A199E" w:rsidRDefault="00EC3FEA" w:rsidP="00020485">
            <w:pPr>
              <w:widowControl w:val="0"/>
              <w:adjustRightInd w:val="0"/>
              <w:spacing w:line="233" w:lineRule="auto"/>
              <w:rPr>
                <w:b/>
                <w:sz w:val="18"/>
                <w:szCs w:val="18"/>
              </w:rPr>
            </w:pPr>
            <w:r w:rsidRPr="004A199E">
              <w:rPr>
                <w:b/>
                <w:sz w:val="18"/>
                <w:szCs w:val="18"/>
              </w:rPr>
              <w:t>Клиенту</w:t>
            </w:r>
          </w:p>
        </w:tc>
        <w:tc>
          <w:tcPr>
            <w:tcW w:w="8469" w:type="dxa"/>
            <w:gridSpan w:val="4"/>
            <w:tcBorders>
              <w:bottom w:val="single" w:sz="4" w:space="0" w:color="auto"/>
            </w:tcBorders>
          </w:tcPr>
          <w:p w:rsidR="00EC3FEA" w:rsidRPr="004A199E" w:rsidRDefault="00EC3FEA" w:rsidP="00020485">
            <w:pPr>
              <w:widowControl w:val="0"/>
              <w:adjustRightInd w:val="0"/>
              <w:spacing w:line="233" w:lineRule="auto"/>
              <w:jc w:val="center"/>
              <w:rPr>
                <w:sz w:val="18"/>
                <w:szCs w:val="18"/>
              </w:rPr>
            </w:pPr>
          </w:p>
        </w:tc>
        <w:tc>
          <w:tcPr>
            <w:tcW w:w="579" w:type="dxa"/>
          </w:tcPr>
          <w:p w:rsidR="00EC3FEA" w:rsidRPr="004A199E" w:rsidRDefault="00EC3FEA" w:rsidP="00020485">
            <w:pPr>
              <w:widowControl w:val="0"/>
              <w:adjustRightInd w:val="0"/>
              <w:spacing w:line="233" w:lineRule="auto"/>
              <w:rPr>
                <w:sz w:val="18"/>
                <w:szCs w:val="18"/>
              </w:rPr>
            </w:pPr>
          </w:p>
        </w:tc>
      </w:tr>
      <w:tr w:rsidR="00EC3FEA" w:rsidRPr="008D1C07" w:rsidTr="00020485">
        <w:trPr>
          <w:gridAfter w:val="1"/>
          <w:wAfter w:w="154" w:type="dxa"/>
        </w:trPr>
        <w:tc>
          <w:tcPr>
            <w:tcW w:w="2235" w:type="dxa"/>
            <w:gridSpan w:val="2"/>
          </w:tcPr>
          <w:p w:rsidR="00EC3FEA" w:rsidRPr="008D1C07" w:rsidRDefault="00EC3FEA" w:rsidP="00020485">
            <w:pPr>
              <w:widowControl w:val="0"/>
              <w:adjustRightInd w:val="0"/>
              <w:spacing w:line="233" w:lineRule="auto"/>
              <w:rPr>
                <w:b/>
                <w:sz w:val="18"/>
                <w:szCs w:val="18"/>
              </w:rPr>
            </w:pPr>
          </w:p>
        </w:tc>
        <w:tc>
          <w:tcPr>
            <w:tcW w:w="7476" w:type="dxa"/>
            <w:gridSpan w:val="3"/>
            <w:tcBorders>
              <w:top w:val="single" w:sz="4" w:space="0" w:color="auto"/>
            </w:tcBorders>
          </w:tcPr>
          <w:p w:rsidR="00EC3FEA" w:rsidRDefault="00EC3FEA" w:rsidP="00020485">
            <w:pPr>
              <w:pStyle w:val="afa"/>
              <w:ind w:right="43" w:firstLine="709"/>
              <w:jc w:val="center"/>
              <w:rPr>
                <w:i/>
                <w:sz w:val="16"/>
                <w:szCs w:val="16"/>
              </w:rPr>
            </w:pPr>
            <w:r w:rsidRPr="00233C68">
              <w:rPr>
                <w:i/>
                <w:sz w:val="16"/>
                <w:szCs w:val="16"/>
              </w:rPr>
              <w:t>(наименование Организации/ФИО физического лица)</w:t>
            </w:r>
          </w:p>
          <w:p w:rsidR="00EC3FEA" w:rsidRPr="008D1C07" w:rsidRDefault="00EC3FEA" w:rsidP="00020485">
            <w:pPr>
              <w:widowControl w:val="0"/>
              <w:adjustRightInd w:val="0"/>
              <w:spacing w:before="60" w:line="233" w:lineRule="auto"/>
              <w:jc w:val="center"/>
              <w:rPr>
                <w:i/>
                <w:sz w:val="14"/>
                <w:szCs w:val="14"/>
              </w:rPr>
            </w:pPr>
          </w:p>
        </w:tc>
        <w:tc>
          <w:tcPr>
            <w:tcW w:w="579" w:type="dxa"/>
          </w:tcPr>
          <w:p w:rsidR="00EC3FEA" w:rsidRPr="008D1C07" w:rsidRDefault="00EC3FEA" w:rsidP="00020485">
            <w:pPr>
              <w:widowControl w:val="0"/>
              <w:adjustRightInd w:val="0"/>
              <w:spacing w:line="233" w:lineRule="auto"/>
              <w:rPr>
                <w:sz w:val="18"/>
                <w:szCs w:val="18"/>
              </w:rPr>
            </w:pPr>
          </w:p>
        </w:tc>
      </w:tr>
      <w:tr w:rsidR="00EC3FEA" w:rsidRPr="008D1C07" w:rsidTr="00020485">
        <w:tc>
          <w:tcPr>
            <w:tcW w:w="3652" w:type="dxa"/>
            <w:gridSpan w:val="3"/>
          </w:tcPr>
          <w:p w:rsidR="00EC3FEA" w:rsidRDefault="00EC3FEA" w:rsidP="00020485">
            <w:pPr>
              <w:widowControl w:val="0"/>
              <w:adjustRightInd w:val="0"/>
              <w:spacing w:line="233" w:lineRule="auto"/>
              <w:jc w:val="both"/>
              <w:rPr>
                <w:b/>
                <w:sz w:val="18"/>
                <w:szCs w:val="18"/>
              </w:rPr>
            </w:pPr>
            <w:r>
              <w:rPr>
                <w:b/>
                <w:sz w:val="18"/>
                <w:szCs w:val="18"/>
              </w:rPr>
              <w:t>Договор о брокерском обслуживании /</w:t>
            </w:r>
          </w:p>
        </w:tc>
        <w:tc>
          <w:tcPr>
            <w:tcW w:w="3402" w:type="dxa"/>
          </w:tcPr>
          <w:p w:rsidR="00EC3FEA" w:rsidRPr="00B856C3" w:rsidRDefault="00EC3FEA" w:rsidP="00020485">
            <w:pPr>
              <w:widowControl w:val="0"/>
              <w:adjustRightInd w:val="0"/>
              <w:spacing w:line="233" w:lineRule="auto"/>
              <w:rPr>
                <w:sz w:val="18"/>
                <w:szCs w:val="18"/>
              </w:rPr>
            </w:pPr>
          </w:p>
        </w:tc>
        <w:tc>
          <w:tcPr>
            <w:tcW w:w="3390" w:type="dxa"/>
            <w:gridSpan w:val="3"/>
            <w:tcBorders>
              <w:left w:val="nil"/>
            </w:tcBorders>
          </w:tcPr>
          <w:p w:rsidR="00EC3FEA" w:rsidRPr="008D1C07" w:rsidRDefault="00EC3FEA" w:rsidP="00020485">
            <w:pPr>
              <w:widowControl w:val="0"/>
              <w:adjustRightInd w:val="0"/>
              <w:spacing w:line="233" w:lineRule="auto"/>
              <w:rPr>
                <w:sz w:val="18"/>
                <w:szCs w:val="18"/>
              </w:rPr>
            </w:pPr>
          </w:p>
        </w:tc>
      </w:tr>
      <w:tr w:rsidR="00EC3FEA" w:rsidRPr="008D1C07" w:rsidTr="00020485">
        <w:tc>
          <w:tcPr>
            <w:tcW w:w="3652" w:type="dxa"/>
            <w:gridSpan w:val="3"/>
          </w:tcPr>
          <w:p w:rsidR="00EC3FEA" w:rsidRPr="00FA2951" w:rsidRDefault="00EC3FEA" w:rsidP="00020485">
            <w:pPr>
              <w:widowControl w:val="0"/>
              <w:adjustRightInd w:val="0"/>
              <w:spacing w:line="233" w:lineRule="auto"/>
              <w:jc w:val="both"/>
              <w:rPr>
                <w:i/>
                <w:sz w:val="18"/>
                <w:szCs w:val="18"/>
              </w:rPr>
            </w:pPr>
            <w:r>
              <w:rPr>
                <w:b/>
                <w:sz w:val="18"/>
                <w:szCs w:val="18"/>
              </w:rPr>
              <w:t>на управление ценными бумагами №</w:t>
            </w:r>
          </w:p>
        </w:tc>
        <w:tc>
          <w:tcPr>
            <w:tcW w:w="3402" w:type="dxa"/>
            <w:tcBorders>
              <w:bottom w:val="single" w:sz="4" w:space="0" w:color="auto"/>
            </w:tcBorders>
          </w:tcPr>
          <w:p w:rsidR="00EC3FEA" w:rsidRPr="00B856C3" w:rsidRDefault="00EC3FEA" w:rsidP="00020485">
            <w:pPr>
              <w:widowControl w:val="0"/>
              <w:adjustRightInd w:val="0"/>
              <w:spacing w:line="233" w:lineRule="auto"/>
              <w:rPr>
                <w:sz w:val="18"/>
                <w:szCs w:val="18"/>
              </w:rPr>
            </w:pPr>
          </w:p>
        </w:tc>
        <w:tc>
          <w:tcPr>
            <w:tcW w:w="3390" w:type="dxa"/>
            <w:gridSpan w:val="3"/>
            <w:tcBorders>
              <w:left w:val="nil"/>
            </w:tcBorders>
          </w:tcPr>
          <w:p w:rsidR="00EC3FEA" w:rsidRPr="008D1C07" w:rsidRDefault="00EC3FEA" w:rsidP="00020485">
            <w:pPr>
              <w:widowControl w:val="0"/>
              <w:adjustRightInd w:val="0"/>
              <w:spacing w:line="233" w:lineRule="auto"/>
              <w:rPr>
                <w:sz w:val="18"/>
                <w:szCs w:val="18"/>
              </w:rPr>
            </w:pPr>
          </w:p>
        </w:tc>
      </w:tr>
      <w:tr w:rsidR="00EC3FEA" w:rsidRPr="008D1C07" w:rsidTr="00020485">
        <w:tc>
          <w:tcPr>
            <w:tcW w:w="3652" w:type="dxa"/>
            <w:gridSpan w:val="3"/>
          </w:tcPr>
          <w:p w:rsidR="00EC3FEA" w:rsidRDefault="00EC3FEA" w:rsidP="00020485">
            <w:pPr>
              <w:widowControl w:val="0"/>
              <w:adjustRightInd w:val="0"/>
              <w:spacing w:before="60" w:line="233" w:lineRule="auto"/>
              <w:jc w:val="right"/>
              <w:rPr>
                <w:b/>
                <w:sz w:val="18"/>
                <w:szCs w:val="18"/>
              </w:rPr>
            </w:pPr>
            <w:r>
              <w:rPr>
                <w:b/>
                <w:sz w:val="18"/>
                <w:szCs w:val="18"/>
              </w:rPr>
              <w:t>от</w:t>
            </w:r>
          </w:p>
        </w:tc>
        <w:tc>
          <w:tcPr>
            <w:tcW w:w="3402" w:type="dxa"/>
            <w:tcBorders>
              <w:top w:val="single" w:sz="4" w:space="0" w:color="auto"/>
            </w:tcBorders>
          </w:tcPr>
          <w:p w:rsidR="00EC3FEA" w:rsidRPr="00B856C3" w:rsidRDefault="00EC3FEA" w:rsidP="00020485">
            <w:pPr>
              <w:widowControl w:val="0"/>
              <w:adjustRightInd w:val="0"/>
              <w:spacing w:before="60" w:line="233" w:lineRule="auto"/>
              <w:jc w:val="both"/>
              <w:rPr>
                <w:sz w:val="18"/>
                <w:szCs w:val="18"/>
              </w:rPr>
            </w:pPr>
            <w:r w:rsidRPr="00B856C3">
              <w:rPr>
                <w:sz w:val="18"/>
                <w:szCs w:val="18"/>
              </w:rPr>
              <w:t>___ ________________ 20__ г.</w:t>
            </w:r>
          </w:p>
        </w:tc>
        <w:tc>
          <w:tcPr>
            <w:tcW w:w="3390" w:type="dxa"/>
            <w:gridSpan w:val="3"/>
            <w:tcBorders>
              <w:left w:val="nil"/>
            </w:tcBorders>
          </w:tcPr>
          <w:p w:rsidR="00EC3FEA" w:rsidRPr="008D1C07" w:rsidRDefault="00EC3FEA" w:rsidP="00020485">
            <w:pPr>
              <w:widowControl w:val="0"/>
              <w:adjustRightInd w:val="0"/>
              <w:spacing w:line="233" w:lineRule="auto"/>
              <w:rPr>
                <w:sz w:val="18"/>
                <w:szCs w:val="18"/>
              </w:rPr>
            </w:pPr>
          </w:p>
        </w:tc>
      </w:tr>
      <w:tr w:rsidR="00EC3FEA" w:rsidRPr="008D1C07" w:rsidTr="00020485">
        <w:trPr>
          <w:gridAfter w:val="1"/>
          <w:wAfter w:w="154" w:type="dxa"/>
        </w:trPr>
        <w:tc>
          <w:tcPr>
            <w:tcW w:w="2235" w:type="dxa"/>
            <w:gridSpan w:val="2"/>
          </w:tcPr>
          <w:p w:rsidR="00EC3FEA" w:rsidRPr="008D1C07" w:rsidRDefault="00EC3FEA" w:rsidP="00020485">
            <w:pPr>
              <w:widowControl w:val="0"/>
              <w:adjustRightInd w:val="0"/>
              <w:spacing w:line="233" w:lineRule="auto"/>
              <w:rPr>
                <w:b/>
                <w:sz w:val="18"/>
                <w:szCs w:val="18"/>
              </w:rPr>
            </w:pPr>
          </w:p>
        </w:tc>
        <w:tc>
          <w:tcPr>
            <w:tcW w:w="7476" w:type="dxa"/>
            <w:gridSpan w:val="3"/>
          </w:tcPr>
          <w:p w:rsidR="00EC3FEA" w:rsidRDefault="00EC3FEA" w:rsidP="00020485">
            <w:pPr>
              <w:widowControl w:val="0"/>
              <w:adjustRightInd w:val="0"/>
              <w:spacing w:before="60" w:line="233" w:lineRule="auto"/>
              <w:jc w:val="center"/>
              <w:rPr>
                <w:i/>
                <w:sz w:val="14"/>
                <w:szCs w:val="14"/>
              </w:rPr>
            </w:pPr>
          </w:p>
        </w:tc>
        <w:tc>
          <w:tcPr>
            <w:tcW w:w="579" w:type="dxa"/>
          </w:tcPr>
          <w:p w:rsidR="00EC3FEA" w:rsidRPr="008D1C07" w:rsidRDefault="00EC3FEA" w:rsidP="00020485">
            <w:pPr>
              <w:widowControl w:val="0"/>
              <w:adjustRightInd w:val="0"/>
              <w:spacing w:line="233" w:lineRule="auto"/>
              <w:rPr>
                <w:sz w:val="18"/>
                <w:szCs w:val="18"/>
              </w:rPr>
            </w:pPr>
          </w:p>
        </w:tc>
      </w:tr>
    </w:tbl>
    <w:p w:rsidR="00EC3FEA" w:rsidRPr="004A199E" w:rsidRDefault="00EC3FEA" w:rsidP="00406365">
      <w:pPr>
        <w:pStyle w:val="13"/>
        <w:shd w:val="clear" w:color="auto" w:fill="auto"/>
        <w:spacing w:before="0" w:after="0" w:line="240" w:lineRule="auto"/>
        <w:jc w:val="right"/>
        <w:rPr>
          <w:sz w:val="18"/>
          <w:szCs w:val="18"/>
        </w:rPr>
      </w:pPr>
    </w:p>
    <w:p w:rsidR="00406365" w:rsidRPr="004A199E" w:rsidRDefault="00406365" w:rsidP="00406365">
      <w:pPr>
        <w:pStyle w:val="13"/>
        <w:shd w:val="clear" w:color="auto" w:fill="auto"/>
        <w:spacing w:before="0" w:after="0" w:line="240" w:lineRule="auto"/>
        <w:jc w:val="center"/>
        <w:rPr>
          <w:sz w:val="18"/>
          <w:szCs w:val="18"/>
          <w:lang w:val="en-US"/>
        </w:rPr>
      </w:pPr>
    </w:p>
    <w:p w:rsidR="00406365" w:rsidRDefault="00406365" w:rsidP="00406365">
      <w:pPr>
        <w:pStyle w:val="13"/>
        <w:shd w:val="clear" w:color="auto" w:fill="auto"/>
        <w:spacing w:before="0" w:after="0" w:line="240" w:lineRule="auto"/>
        <w:ind w:firstLine="709"/>
        <w:rPr>
          <w:sz w:val="18"/>
          <w:szCs w:val="18"/>
        </w:rPr>
      </w:pPr>
    </w:p>
    <w:p w:rsidR="00406365" w:rsidRDefault="00BE6223" w:rsidP="00406365">
      <w:pPr>
        <w:pStyle w:val="13"/>
        <w:shd w:val="clear" w:color="auto" w:fill="auto"/>
        <w:spacing w:before="0" w:after="0" w:line="240" w:lineRule="auto"/>
        <w:ind w:firstLine="709"/>
        <w:rPr>
          <w:sz w:val="18"/>
          <w:szCs w:val="18"/>
        </w:rPr>
      </w:pPr>
      <w:r>
        <w:rPr>
          <w:sz w:val="18"/>
          <w:szCs w:val="18"/>
        </w:rPr>
        <w:t>КИТ Финанс (АО)</w:t>
      </w:r>
      <w:r w:rsidR="00406365" w:rsidRPr="005C7F71">
        <w:rPr>
          <w:sz w:val="18"/>
          <w:szCs w:val="18"/>
        </w:rPr>
        <w:t xml:space="preserve"> настоящим уведомляет Вас </w:t>
      </w:r>
      <w:r w:rsidR="00406365">
        <w:rPr>
          <w:sz w:val="18"/>
          <w:szCs w:val="18"/>
        </w:rPr>
        <w:t>об исключении из Реестра квалифицированных инвесторов:</w:t>
      </w:r>
    </w:p>
    <w:p w:rsidR="00406365" w:rsidRDefault="00406365" w:rsidP="00406365">
      <w:pPr>
        <w:spacing w:line="233" w:lineRule="auto"/>
        <w:jc w:val="both"/>
        <w:rPr>
          <w:b/>
          <w:sz w:val="18"/>
          <w:szCs w:val="18"/>
        </w:rPr>
      </w:pPr>
    </w:p>
    <w:tbl>
      <w:tblPr>
        <w:tblW w:w="10089" w:type="dxa"/>
        <w:tblLook w:val="00A0" w:firstRow="1" w:lastRow="0" w:firstColumn="1" w:lastColumn="0" w:noHBand="0" w:noVBand="0"/>
      </w:tblPr>
      <w:tblGrid>
        <w:gridCol w:w="430"/>
        <w:gridCol w:w="387"/>
        <w:gridCol w:w="9272"/>
      </w:tblGrid>
      <w:tr w:rsidR="00406365" w:rsidRPr="006E3E4F" w:rsidTr="007D297C">
        <w:tc>
          <w:tcPr>
            <w:tcW w:w="430" w:type="dxa"/>
            <w:vAlign w:val="center"/>
          </w:tcPr>
          <w:p w:rsidR="00406365" w:rsidRPr="00570481" w:rsidRDefault="00406365" w:rsidP="007D297C">
            <w:pPr>
              <w:spacing w:line="233" w:lineRule="auto"/>
              <w:jc w:val="both"/>
              <w:rPr>
                <w:b/>
                <w:sz w:val="18"/>
                <w:szCs w:val="18"/>
              </w:rPr>
            </w:pPr>
            <w:r w:rsidRPr="00570481">
              <w:rPr>
                <w:b/>
                <w:sz w:val="18"/>
                <w:szCs w:val="18"/>
              </w:rPr>
              <w:sym w:font="Wingdings" w:char="F06F"/>
            </w:r>
          </w:p>
        </w:tc>
        <w:tc>
          <w:tcPr>
            <w:tcW w:w="9659" w:type="dxa"/>
            <w:gridSpan w:val="2"/>
            <w:vAlign w:val="center"/>
          </w:tcPr>
          <w:p w:rsidR="00406365" w:rsidRPr="00570481" w:rsidRDefault="00406365" w:rsidP="007D297C">
            <w:pPr>
              <w:spacing w:line="233" w:lineRule="auto"/>
              <w:jc w:val="both"/>
              <w:rPr>
                <w:b/>
                <w:sz w:val="18"/>
                <w:szCs w:val="18"/>
              </w:rPr>
            </w:pPr>
            <w:r>
              <w:rPr>
                <w:b/>
                <w:sz w:val="18"/>
                <w:szCs w:val="18"/>
              </w:rPr>
              <w:t>в целом</w:t>
            </w:r>
          </w:p>
        </w:tc>
      </w:tr>
      <w:tr w:rsidR="00406365" w:rsidRPr="006E3E4F" w:rsidTr="007D297C">
        <w:tc>
          <w:tcPr>
            <w:tcW w:w="430" w:type="dxa"/>
            <w:vAlign w:val="center"/>
          </w:tcPr>
          <w:p w:rsidR="00406365" w:rsidRPr="00570481" w:rsidRDefault="00406365" w:rsidP="007D297C">
            <w:pPr>
              <w:spacing w:line="233" w:lineRule="auto"/>
              <w:jc w:val="both"/>
              <w:rPr>
                <w:b/>
                <w:sz w:val="18"/>
                <w:szCs w:val="18"/>
              </w:rPr>
            </w:pPr>
          </w:p>
        </w:tc>
        <w:tc>
          <w:tcPr>
            <w:tcW w:w="9659" w:type="dxa"/>
            <w:gridSpan w:val="2"/>
            <w:vAlign w:val="center"/>
          </w:tcPr>
          <w:p w:rsidR="00406365" w:rsidRDefault="00406365" w:rsidP="007D297C">
            <w:pPr>
              <w:spacing w:line="233" w:lineRule="auto"/>
              <w:jc w:val="both"/>
              <w:rPr>
                <w:b/>
                <w:sz w:val="18"/>
                <w:szCs w:val="18"/>
              </w:rPr>
            </w:pPr>
          </w:p>
        </w:tc>
      </w:tr>
      <w:tr w:rsidR="00406365" w:rsidRPr="006E3E4F" w:rsidTr="007D297C">
        <w:tc>
          <w:tcPr>
            <w:tcW w:w="430" w:type="dxa"/>
            <w:vAlign w:val="center"/>
          </w:tcPr>
          <w:p w:rsidR="00406365" w:rsidRPr="00570481" w:rsidRDefault="00406365" w:rsidP="007D297C">
            <w:pPr>
              <w:spacing w:line="233" w:lineRule="auto"/>
              <w:jc w:val="both"/>
              <w:rPr>
                <w:b/>
                <w:sz w:val="18"/>
                <w:szCs w:val="18"/>
              </w:rPr>
            </w:pPr>
            <w:r w:rsidRPr="00570481">
              <w:rPr>
                <w:b/>
                <w:sz w:val="18"/>
                <w:szCs w:val="18"/>
              </w:rPr>
              <w:sym w:font="Wingdings" w:char="F06F"/>
            </w:r>
          </w:p>
        </w:tc>
        <w:tc>
          <w:tcPr>
            <w:tcW w:w="9659" w:type="dxa"/>
            <w:gridSpan w:val="2"/>
            <w:vAlign w:val="center"/>
          </w:tcPr>
          <w:p w:rsidR="00406365" w:rsidRPr="00570481" w:rsidRDefault="00406365" w:rsidP="007D297C">
            <w:pPr>
              <w:spacing w:line="233" w:lineRule="auto"/>
              <w:jc w:val="both"/>
              <w:rPr>
                <w:b/>
                <w:sz w:val="18"/>
                <w:szCs w:val="18"/>
              </w:rPr>
            </w:pPr>
            <w:r w:rsidRPr="00973C8E">
              <w:rPr>
                <w:b/>
                <w:sz w:val="18"/>
                <w:szCs w:val="18"/>
              </w:rPr>
              <w:t xml:space="preserve">в отношении следующих видов ценных бумаг и/или </w:t>
            </w:r>
            <w:r>
              <w:rPr>
                <w:b/>
                <w:sz w:val="18"/>
                <w:szCs w:val="18"/>
              </w:rPr>
              <w:t>иных</w:t>
            </w:r>
            <w:r w:rsidRPr="00973C8E">
              <w:rPr>
                <w:b/>
                <w:sz w:val="18"/>
                <w:szCs w:val="18"/>
              </w:rPr>
              <w:t xml:space="preserve"> финансовых инструментов</w:t>
            </w:r>
            <w:r>
              <w:rPr>
                <w:b/>
                <w:sz w:val="18"/>
                <w:szCs w:val="18"/>
              </w:rPr>
              <w:t xml:space="preserve"> и/или видов услуг:</w:t>
            </w:r>
          </w:p>
        </w:tc>
      </w:tr>
      <w:tr w:rsidR="00406365" w:rsidRPr="006E3E4F" w:rsidTr="007D297C">
        <w:tc>
          <w:tcPr>
            <w:tcW w:w="430" w:type="dxa"/>
            <w:vAlign w:val="center"/>
          </w:tcPr>
          <w:p w:rsidR="00406365" w:rsidRPr="00570481" w:rsidRDefault="00406365" w:rsidP="007D297C">
            <w:pPr>
              <w:spacing w:line="233" w:lineRule="auto"/>
              <w:jc w:val="both"/>
              <w:rPr>
                <w:b/>
                <w:sz w:val="18"/>
                <w:szCs w:val="18"/>
              </w:rPr>
            </w:pPr>
          </w:p>
        </w:tc>
        <w:tc>
          <w:tcPr>
            <w:tcW w:w="9659" w:type="dxa"/>
            <w:gridSpan w:val="2"/>
            <w:vAlign w:val="center"/>
          </w:tcPr>
          <w:p w:rsidR="00406365" w:rsidRPr="00973C8E" w:rsidRDefault="00406365" w:rsidP="007D297C">
            <w:pPr>
              <w:spacing w:line="233" w:lineRule="auto"/>
              <w:jc w:val="both"/>
              <w:rPr>
                <w:b/>
                <w:sz w:val="18"/>
                <w:szCs w:val="18"/>
              </w:rPr>
            </w:pPr>
          </w:p>
        </w:tc>
      </w:tr>
      <w:tr w:rsidR="00406365" w:rsidRPr="006E3E4F" w:rsidTr="007D297C">
        <w:tc>
          <w:tcPr>
            <w:tcW w:w="430" w:type="dxa"/>
            <w:vAlign w:val="center"/>
          </w:tcPr>
          <w:p w:rsidR="00406365" w:rsidRPr="00570481" w:rsidRDefault="00406365" w:rsidP="007D297C">
            <w:pPr>
              <w:spacing w:line="233" w:lineRule="auto"/>
              <w:jc w:val="both"/>
              <w:rPr>
                <w:sz w:val="18"/>
                <w:szCs w:val="18"/>
              </w:rPr>
            </w:pPr>
          </w:p>
        </w:tc>
        <w:tc>
          <w:tcPr>
            <w:tcW w:w="387" w:type="dxa"/>
            <w:vAlign w:val="center"/>
          </w:tcPr>
          <w:p w:rsidR="00406365" w:rsidRPr="00570481" w:rsidRDefault="00406365" w:rsidP="007D297C">
            <w:pPr>
              <w:spacing w:line="233" w:lineRule="auto"/>
              <w:jc w:val="both"/>
              <w:rPr>
                <w:sz w:val="18"/>
                <w:szCs w:val="18"/>
              </w:rPr>
            </w:pPr>
          </w:p>
        </w:tc>
        <w:tc>
          <w:tcPr>
            <w:tcW w:w="9272" w:type="dxa"/>
            <w:vAlign w:val="center"/>
          </w:tcPr>
          <w:p w:rsidR="00406365" w:rsidRPr="00570481" w:rsidRDefault="00406365" w:rsidP="007D297C">
            <w:pPr>
              <w:spacing w:line="233" w:lineRule="auto"/>
              <w:jc w:val="both"/>
              <w:rPr>
                <w:sz w:val="18"/>
                <w:szCs w:val="18"/>
              </w:rPr>
            </w:pPr>
          </w:p>
        </w:tc>
      </w:tr>
    </w:tbl>
    <w:p w:rsidR="00406365" w:rsidRDefault="00406365" w:rsidP="00406365">
      <w:pPr>
        <w:spacing w:line="233" w:lineRule="auto"/>
        <w:jc w:val="both"/>
        <w:rPr>
          <w:b/>
          <w:sz w:val="18"/>
          <w:szCs w:val="18"/>
        </w:rPr>
      </w:pPr>
    </w:p>
    <w:p w:rsidR="00406365" w:rsidRDefault="00406365" w:rsidP="00406365">
      <w:pPr>
        <w:pStyle w:val="13"/>
        <w:shd w:val="clear" w:color="auto" w:fill="auto"/>
        <w:spacing w:before="0" w:after="0" w:line="240" w:lineRule="auto"/>
        <w:ind w:firstLine="709"/>
        <w:rPr>
          <w:sz w:val="18"/>
          <w:szCs w:val="18"/>
        </w:rPr>
      </w:pPr>
    </w:p>
    <w:p w:rsidR="00406365" w:rsidRDefault="00406365" w:rsidP="00406365">
      <w:pPr>
        <w:pStyle w:val="13"/>
        <w:shd w:val="clear" w:color="auto" w:fill="auto"/>
        <w:spacing w:before="0" w:after="0" w:line="240" w:lineRule="auto"/>
        <w:ind w:firstLine="709"/>
        <w:rPr>
          <w:sz w:val="18"/>
          <w:szCs w:val="18"/>
        </w:rPr>
      </w:pPr>
      <w:r>
        <w:rPr>
          <w:sz w:val="18"/>
          <w:szCs w:val="18"/>
        </w:rPr>
        <w:t>Дата исключения из Реестра квалифицированных инвесторов: ___ _________________ 20__ г.</w:t>
      </w:r>
    </w:p>
    <w:p w:rsidR="00406365" w:rsidRDefault="00406365" w:rsidP="00406365">
      <w:pPr>
        <w:pStyle w:val="13"/>
        <w:shd w:val="clear" w:color="auto" w:fill="auto"/>
        <w:spacing w:before="0" w:after="0" w:line="240" w:lineRule="auto"/>
        <w:ind w:firstLine="709"/>
        <w:rPr>
          <w:sz w:val="18"/>
          <w:szCs w:val="18"/>
        </w:rPr>
      </w:pPr>
    </w:p>
    <w:p w:rsidR="00406365" w:rsidRDefault="00406365" w:rsidP="00406365">
      <w:pPr>
        <w:pStyle w:val="13"/>
        <w:shd w:val="clear" w:color="auto" w:fill="auto"/>
        <w:spacing w:before="0" w:after="0" w:line="240" w:lineRule="auto"/>
        <w:ind w:firstLine="709"/>
        <w:rPr>
          <w:sz w:val="18"/>
          <w:szCs w:val="18"/>
        </w:rPr>
      </w:pPr>
      <w:r>
        <w:rPr>
          <w:sz w:val="18"/>
          <w:szCs w:val="18"/>
        </w:rPr>
        <w:t>Основание исключения:</w:t>
      </w:r>
    </w:p>
    <w:tbl>
      <w:tblPr>
        <w:tblW w:w="0" w:type="auto"/>
        <w:tblLook w:val="04A0" w:firstRow="1" w:lastRow="0" w:firstColumn="1" w:lastColumn="0" w:noHBand="0" w:noVBand="1"/>
      </w:tblPr>
      <w:tblGrid>
        <w:gridCol w:w="9414"/>
      </w:tblGrid>
      <w:tr w:rsidR="00406365" w:rsidRPr="00CE5735" w:rsidTr="007D297C">
        <w:tc>
          <w:tcPr>
            <w:tcW w:w="9996" w:type="dxa"/>
            <w:tcBorders>
              <w:bottom w:val="single" w:sz="4" w:space="0" w:color="auto"/>
            </w:tcBorders>
          </w:tcPr>
          <w:p w:rsidR="00406365" w:rsidRPr="00CE5735" w:rsidRDefault="00406365" w:rsidP="007D297C">
            <w:pPr>
              <w:pStyle w:val="13"/>
              <w:widowControl w:val="0"/>
              <w:shd w:val="clear" w:color="auto" w:fill="auto"/>
              <w:adjustRightInd w:val="0"/>
              <w:spacing w:before="0" w:after="0" w:line="240" w:lineRule="auto"/>
              <w:rPr>
                <w:sz w:val="18"/>
                <w:szCs w:val="18"/>
              </w:rPr>
            </w:pPr>
          </w:p>
        </w:tc>
      </w:tr>
      <w:tr w:rsidR="00406365" w:rsidRPr="00CE5735" w:rsidTr="007D297C">
        <w:tc>
          <w:tcPr>
            <w:tcW w:w="9996" w:type="dxa"/>
            <w:tcBorders>
              <w:top w:val="single" w:sz="4" w:space="0" w:color="auto"/>
            </w:tcBorders>
          </w:tcPr>
          <w:p w:rsidR="00406365" w:rsidRPr="001D2565" w:rsidRDefault="00406365" w:rsidP="007D297C">
            <w:pPr>
              <w:pStyle w:val="13"/>
              <w:widowControl w:val="0"/>
              <w:shd w:val="clear" w:color="auto" w:fill="auto"/>
              <w:adjustRightInd w:val="0"/>
              <w:spacing w:before="0" w:after="0" w:line="240" w:lineRule="auto"/>
              <w:jc w:val="center"/>
              <w:rPr>
                <w:i/>
                <w:sz w:val="14"/>
                <w:szCs w:val="14"/>
              </w:rPr>
            </w:pPr>
            <w:r w:rsidRPr="006A57F9">
              <w:rPr>
                <w:i/>
                <w:sz w:val="14"/>
                <w:szCs w:val="14"/>
              </w:rPr>
              <w:t>(указывается соответствующее основание: заявление об отказе от статуса квалифицированного инвестора</w:t>
            </w:r>
            <w:r>
              <w:rPr>
                <w:i/>
                <w:sz w:val="14"/>
                <w:szCs w:val="14"/>
              </w:rPr>
              <w:t>;</w:t>
            </w:r>
            <w:r w:rsidRPr="006A57F9">
              <w:rPr>
                <w:i/>
                <w:sz w:val="14"/>
                <w:szCs w:val="14"/>
              </w:rPr>
              <w:t xml:space="preserve"> </w:t>
            </w:r>
            <w:r>
              <w:rPr>
                <w:i/>
                <w:sz w:val="14"/>
                <w:szCs w:val="14"/>
              </w:rPr>
              <w:t>несоблюдение требований, соответствие</w:t>
            </w:r>
            <w:r w:rsidR="00EC3FEA">
              <w:rPr>
                <w:i/>
                <w:sz w:val="14"/>
                <w:szCs w:val="14"/>
              </w:rPr>
              <w:t xml:space="preserve"> </w:t>
            </w:r>
          </w:p>
        </w:tc>
      </w:tr>
      <w:tr w:rsidR="00406365" w:rsidRPr="00CE5735" w:rsidTr="007D297C">
        <w:tc>
          <w:tcPr>
            <w:tcW w:w="9996" w:type="dxa"/>
            <w:tcBorders>
              <w:bottom w:val="single" w:sz="4" w:space="0" w:color="auto"/>
            </w:tcBorders>
          </w:tcPr>
          <w:p w:rsidR="00406365" w:rsidRPr="006A57F9" w:rsidRDefault="00406365" w:rsidP="007D297C">
            <w:pPr>
              <w:pStyle w:val="13"/>
              <w:widowControl w:val="0"/>
              <w:shd w:val="clear" w:color="auto" w:fill="auto"/>
              <w:adjustRightInd w:val="0"/>
              <w:spacing w:before="0" w:after="0" w:line="240" w:lineRule="auto"/>
              <w:rPr>
                <w:sz w:val="18"/>
                <w:szCs w:val="18"/>
              </w:rPr>
            </w:pPr>
          </w:p>
        </w:tc>
      </w:tr>
      <w:tr w:rsidR="00406365" w:rsidRPr="00B6411F" w:rsidTr="007D297C">
        <w:tc>
          <w:tcPr>
            <w:tcW w:w="9996" w:type="dxa"/>
            <w:tcBorders>
              <w:top w:val="single" w:sz="4" w:space="0" w:color="auto"/>
            </w:tcBorders>
          </w:tcPr>
          <w:p w:rsidR="00406365" w:rsidRPr="007A5169" w:rsidRDefault="00406365" w:rsidP="007D297C">
            <w:pPr>
              <w:pStyle w:val="13"/>
              <w:widowControl w:val="0"/>
              <w:shd w:val="clear" w:color="auto" w:fill="auto"/>
              <w:adjustRightInd w:val="0"/>
              <w:spacing w:before="0" w:after="0" w:line="240" w:lineRule="auto"/>
              <w:jc w:val="center"/>
              <w:rPr>
                <w:sz w:val="18"/>
                <w:szCs w:val="18"/>
                <w:highlight w:val="yellow"/>
              </w:rPr>
            </w:pPr>
            <w:r w:rsidRPr="007A5169">
              <w:rPr>
                <w:i/>
                <w:sz w:val="14"/>
                <w:szCs w:val="14"/>
              </w:rPr>
              <w:t>которым необходимо для признания лица квалифицированным инвестором; непредставление документов в целях ежегодного подтверждения</w:t>
            </w:r>
          </w:p>
        </w:tc>
      </w:tr>
      <w:tr w:rsidR="00406365" w:rsidRPr="00B6411F" w:rsidTr="007D297C">
        <w:tc>
          <w:tcPr>
            <w:tcW w:w="9996" w:type="dxa"/>
            <w:tcBorders>
              <w:bottom w:val="single" w:sz="4" w:space="0" w:color="auto"/>
            </w:tcBorders>
          </w:tcPr>
          <w:p w:rsidR="00406365" w:rsidRPr="007A5169" w:rsidRDefault="00406365" w:rsidP="007D297C">
            <w:pPr>
              <w:pStyle w:val="13"/>
              <w:widowControl w:val="0"/>
              <w:shd w:val="clear" w:color="auto" w:fill="auto"/>
              <w:adjustRightInd w:val="0"/>
              <w:spacing w:before="0" w:after="0" w:line="240" w:lineRule="auto"/>
              <w:rPr>
                <w:sz w:val="18"/>
                <w:szCs w:val="18"/>
                <w:highlight w:val="yellow"/>
              </w:rPr>
            </w:pPr>
          </w:p>
        </w:tc>
      </w:tr>
      <w:tr w:rsidR="00406365" w:rsidRPr="00B6411F" w:rsidTr="007D297C">
        <w:tc>
          <w:tcPr>
            <w:tcW w:w="9996" w:type="dxa"/>
            <w:tcBorders>
              <w:top w:val="single" w:sz="4" w:space="0" w:color="auto"/>
            </w:tcBorders>
          </w:tcPr>
          <w:p w:rsidR="00406365" w:rsidRPr="00014E5C" w:rsidRDefault="00406365" w:rsidP="007D297C">
            <w:pPr>
              <w:pStyle w:val="13"/>
              <w:widowControl w:val="0"/>
              <w:shd w:val="clear" w:color="auto" w:fill="auto"/>
              <w:adjustRightInd w:val="0"/>
              <w:spacing w:before="0" w:after="0" w:line="240" w:lineRule="auto"/>
              <w:jc w:val="center"/>
              <w:rPr>
                <w:sz w:val="18"/>
                <w:szCs w:val="18"/>
                <w:highlight w:val="yellow"/>
              </w:rPr>
            </w:pPr>
            <w:r w:rsidRPr="00EC2382">
              <w:rPr>
                <w:i/>
                <w:sz w:val="14"/>
                <w:szCs w:val="14"/>
              </w:rPr>
              <w:t>статуса квалифицированного инвестора; расторжение договора о брокерском обслуживании на рынке ценных бумаг и/или договора доверительного</w:t>
            </w:r>
          </w:p>
        </w:tc>
      </w:tr>
      <w:tr w:rsidR="00406365" w:rsidRPr="00B6411F" w:rsidTr="007D297C">
        <w:tc>
          <w:tcPr>
            <w:tcW w:w="9996" w:type="dxa"/>
            <w:tcBorders>
              <w:bottom w:val="single" w:sz="4" w:space="0" w:color="auto"/>
            </w:tcBorders>
          </w:tcPr>
          <w:p w:rsidR="00406365" w:rsidRPr="00341A58" w:rsidRDefault="00406365" w:rsidP="007D297C">
            <w:pPr>
              <w:pStyle w:val="13"/>
              <w:widowControl w:val="0"/>
              <w:shd w:val="clear" w:color="auto" w:fill="auto"/>
              <w:adjustRightInd w:val="0"/>
              <w:spacing w:before="0" w:after="0" w:line="240" w:lineRule="auto"/>
              <w:rPr>
                <w:i/>
                <w:sz w:val="18"/>
                <w:szCs w:val="18"/>
                <w:highlight w:val="yellow"/>
              </w:rPr>
            </w:pPr>
          </w:p>
        </w:tc>
      </w:tr>
      <w:tr w:rsidR="00406365" w:rsidRPr="00B6411F" w:rsidTr="007D297C">
        <w:tc>
          <w:tcPr>
            <w:tcW w:w="9996" w:type="dxa"/>
            <w:tcBorders>
              <w:top w:val="single" w:sz="4" w:space="0" w:color="auto"/>
            </w:tcBorders>
          </w:tcPr>
          <w:p w:rsidR="00406365" w:rsidRPr="00014E5C" w:rsidRDefault="00406365" w:rsidP="007D297C">
            <w:pPr>
              <w:pStyle w:val="13"/>
              <w:widowControl w:val="0"/>
              <w:shd w:val="clear" w:color="auto" w:fill="auto"/>
              <w:adjustRightInd w:val="0"/>
              <w:spacing w:before="0" w:after="0" w:line="240" w:lineRule="auto"/>
              <w:jc w:val="center"/>
              <w:rPr>
                <w:i/>
                <w:sz w:val="14"/>
                <w:szCs w:val="14"/>
                <w:highlight w:val="yellow"/>
              </w:rPr>
            </w:pPr>
            <w:r w:rsidRPr="00EC2382">
              <w:rPr>
                <w:i/>
                <w:sz w:val="14"/>
                <w:szCs w:val="14"/>
              </w:rPr>
              <w:t>управления ценными бумагами и средствами инвестирования в ценные бумаги; иное</w:t>
            </w:r>
            <w:r>
              <w:rPr>
                <w:i/>
                <w:sz w:val="14"/>
                <w:szCs w:val="14"/>
              </w:rPr>
              <w:t>)</w:t>
            </w:r>
          </w:p>
        </w:tc>
      </w:tr>
      <w:tr w:rsidR="00406365" w:rsidRPr="00B6411F" w:rsidTr="007D297C">
        <w:tc>
          <w:tcPr>
            <w:tcW w:w="9996" w:type="dxa"/>
          </w:tcPr>
          <w:p w:rsidR="00406365" w:rsidRPr="00B6411F" w:rsidRDefault="00406365" w:rsidP="007D297C">
            <w:pPr>
              <w:pStyle w:val="13"/>
              <w:widowControl w:val="0"/>
              <w:shd w:val="clear" w:color="auto" w:fill="auto"/>
              <w:adjustRightInd w:val="0"/>
              <w:spacing w:before="0" w:after="0" w:line="240" w:lineRule="auto"/>
              <w:rPr>
                <w:sz w:val="18"/>
                <w:szCs w:val="18"/>
                <w:highlight w:val="yellow"/>
              </w:rPr>
            </w:pPr>
          </w:p>
        </w:tc>
      </w:tr>
    </w:tbl>
    <w:p w:rsidR="00406365" w:rsidRDefault="00406365" w:rsidP="00406365">
      <w:pPr>
        <w:pStyle w:val="13"/>
        <w:shd w:val="clear" w:color="auto" w:fill="auto"/>
        <w:spacing w:before="0" w:after="0" w:line="240" w:lineRule="auto"/>
        <w:ind w:firstLine="709"/>
        <w:rPr>
          <w:sz w:val="18"/>
          <w:szCs w:val="18"/>
        </w:rPr>
      </w:pPr>
    </w:p>
    <w:p w:rsidR="00406365" w:rsidRPr="00D67E17" w:rsidRDefault="00406365" w:rsidP="00406365">
      <w:pPr>
        <w:pStyle w:val="13"/>
        <w:shd w:val="clear" w:color="auto" w:fill="auto"/>
        <w:spacing w:before="0" w:after="0" w:line="240" w:lineRule="auto"/>
        <w:ind w:firstLine="709"/>
        <w:rPr>
          <w:sz w:val="18"/>
          <w:szCs w:val="18"/>
        </w:rPr>
      </w:pPr>
    </w:p>
    <w:tbl>
      <w:tblPr>
        <w:tblW w:w="10263" w:type="dxa"/>
        <w:tblLook w:val="04A0" w:firstRow="1" w:lastRow="0" w:firstColumn="1" w:lastColumn="0" w:noHBand="0" w:noVBand="1"/>
      </w:tblPr>
      <w:tblGrid>
        <w:gridCol w:w="4414"/>
        <w:gridCol w:w="287"/>
        <w:gridCol w:w="2296"/>
        <w:gridCol w:w="288"/>
        <w:gridCol w:w="2978"/>
      </w:tblGrid>
      <w:tr w:rsidR="00EC3FEA" w:rsidRPr="00C04332" w:rsidTr="00020485">
        <w:tc>
          <w:tcPr>
            <w:tcW w:w="4414" w:type="dxa"/>
            <w:tcBorders>
              <w:bottom w:val="single" w:sz="4" w:space="0" w:color="auto"/>
            </w:tcBorders>
            <w:vAlign w:val="bottom"/>
          </w:tcPr>
          <w:p w:rsidR="00EC3FEA" w:rsidRPr="00C04332" w:rsidRDefault="00EC3FEA" w:rsidP="00020485">
            <w:pPr>
              <w:pStyle w:val="13"/>
              <w:shd w:val="clear" w:color="auto" w:fill="auto"/>
              <w:spacing w:before="0" w:after="0" w:line="240" w:lineRule="auto"/>
              <w:jc w:val="left"/>
              <w:rPr>
                <w:sz w:val="18"/>
                <w:szCs w:val="18"/>
              </w:rPr>
            </w:pPr>
          </w:p>
        </w:tc>
        <w:tc>
          <w:tcPr>
            <w:tcW w:w="287" w:type="dxa"/>
            <w:vAlign w:val="bottom"/>
          </w:tcPr>
          <w:p w:rsidR="00EC3FEA" w:rsidRPr="00C04332" w:rsidRDefault="00EC3FEA" w:rsidP="00020485">
            <w:pPr>
              <w:pStyle w:val="13"/>
              <w:shd w:val="clear" w:color="auto" w:fill="auto"/>
              <w:spacing w:before="0" w:after="0" w:line="240" w:lineRule="auto"/>
              <w:rPr>
                <w:sz w:val="18"/>
                <w:szCs w:val="18"/>
              </w:rPr>
            </w:pPr>
          </w:p>
        </w:tc>
        <w:tc>
          <w:tcPr>
            <w:tcW w:w="2296" w:type="dxa"/>
            <w:tcBorders>
              <w:bottom w:val="single" w:sz="4" w:space="0" w:color="auto"/>
            </w:tcBorders>
            <w:vAlign w:val="bottom"/>
          </w:tcPr>
          <w:p w:rsidR="00EC3FEA" w:rsidRPr="00C04332" w:rsidRDefault="00EC3FEA" w:rsidP="00020485">
            <w:pPr>
              <w:pStyle w:val="13"/>
              <w:shd w:val="clear" w:color="auto" w:fill="auto"/>
              <w:spacing w:before="0" w:after="0" w:line="240" w:lineRule="auto"/>
              <w:rPr>
                <w:sz w:val="18"/>
                <w:szCs w:val="18"/>
              </w:rPr>
            </w:pPr>
          </w:p>
        </w:tc>
        <w:tc>
          <w:tcPr>
            <w:tcW w:w="288" w:type="dxa"/>
            <w:vAlign w:val="bottom"/>
          </w:tcPr>
          <w:p w:rsidR="00EC3FEA" w:rsidRPr="00C04332" w:rsidRDefault="00EC3FEA" w:rsidP="00020485">
            <w:pPr>
              <w:pStyle w:val="13"/>
              <w:shd w:val="clear" w:color="auto" w:fill="auto"/>
              <w:spacing w:before="0" w:after="0" w:line="240" w:lineRule="auto"/>
              <w:rPr>
                <w:sz w:val="18"/>
                <w:szCs w:val="18"/>
              </w:rPr>
            </w:pPr>
          </w:p>
        </w:tc>
        <w:tc>
          <w:tcPr>
            <w:tcW w:w="2978" w:type="dxa"/>
            <w:tcBorders>
              <w:bottom w:val="single" w:sz="4" w:space="0" w:color="auto"/>
            </w:tcBorders>
            <w:vAlign w:val="bottom"/>
          </w:tcPr>
          <w:p w:rsidR="00EC3FEA" w:rsidRPr="00C04332" w:rsidRDefault="00EC3FEA" w:rsidP="00020485">
            <w:pPr>
              <w:pStyle w:val="13"/>
              <w:shd w:val="clear" w:color="auto" w:fill="auto"/>
              <w:spacing w:before="0" w:after="0" w:line="240" w:lineRule="auto"/>
              <w:jc w:val="center"/>
              <w:rPr>
                <w:sz w:val="18"/>
                <w:szCs w:val="18"/>
              </w:rPr>
            </w:pPr>
          </w:p>
        </w:tc>
      </w:tr>
      <w:tr w:rsidR="00EC3FEA" w:rsidRPr="00C04332" w:rsidTr="00020485">
        <w:tc>
          <w:tcPr>
            <w:tcW w:w="4414" w:type="dxa"/>
            <w:tcBorders>
              <w:top w:val="single" w:sz="4" w:space="0" w:color="auto"/>
            </w:tcBorders>
          </w:tcPr>
          <w:p w:rsidR="00EC3FEA" w:rsidRPr="00C04332" w:rsidRDefault="00EC3FEA" w:rsidP="00020485">
            <w:pPr>
              <w:pStyle w:val="13"/>
              <w:shd w:val="clear" w:color="auto" w:fill="auto"/>
              <w:spacing w:before="60" w:after="0" w:line="240" w:lineRule="auto"/>
              <w:jc w:val="left"/>
              <w:rPr>
                <w:i/>
                <w:sz w:val="14"/>
                <w:szCs w:val="14"/>
              </w:rPr>
            </w:pPr>
            <w:r w:rsidRPr="00C04332">
              <w:rPr>
                <w:i/>
                <w:sz w:val="14"/>
                <w:szCs w:val="14"/>
              </w:rPr>
              <w:t>(наименование должности уполномоченного сотрудника</w:t>
            </w:r>
            <w:r>
              <w:rPr>
                <w:i/>
                <w:sz w:val="14"/>
                <w:szCs w:val="14"/>
              </w:rPr>
              <w:t xml:space="preserve"> Компании</w:t>
            </w:r>
            <w:r w:rsidRPr="00C04332">
              <w:rPr>
                <w:i/>
                <w:sz w:val="14"/>
                <w:szCs w:val="14"/>
              </w:rPr>
              <w:t>)</w:t>
            </w:r>
          </w:p>
        </w:tc>
        <w:tc>
          <w:tcPr>
            <w:tcW w:w="287" w:type="dxa"/>
          </w:tcPr>
          <w:p w:rsidR="00EC3FEA" w:rsidRPr="00C04332" w:rsidRDefault="00EC3FEA" w:rsidP="00020485">
            <w:pPr>
              <w:pStyle w:val="13"/>
              <w:shd w:val="clear" w:color="auto" w:fill="auto"/>
              <w:spacing w:before="60" w:after="0" w:line="240" w:lineRule="auto"/>
              <w:rPr>
                <w:i/>
                <w:sz w:val="14"/>
                <w:szCs w:val="14"/>
              </w:rPr>
            </w:pPr>
          </w:p>
        </w:tc>
        <w:tc>
          <w:tcPr>
            <w:tcW w:w="2296" w:type="dxa"/>
            <w:tcBorders>
              <w:top w:val="single" w:sz="4" w:space="0" w:color="auto"/>
            </w:tcBorders>
          </w:tcPr>
          <w:p w:rsidR="00EC3FEA" w:rsidRPr="00C04332" w:rsidRDefault="00EC3FEA" w:rsidP="00020485">
            <w:pPr>
              <w:pStyle w:val="13"/>
              <w:shd w:val="clear" w:color="auto" w:fill="auto"/>
              <w:spacing w:before="60" w:after="0" w:line="240" w:lineRule="auto"/>
              <w:jc w:val="center"/>
              <w:rPr>
                <w:i/>
                <w:sz w:val="14"/>
                <w:szCs w:val="14"/>
              </w:rPr>
            </w:pPr>
            <w:r w:rsidRPr="00C04332">
              <w:rPr>
                <w:i/>
                <w:sz w:val="14"/>
                <w:szCs w:val="14"/>
              </w:rPr>
              <w:t>(подпись)</w:t>
            </w:r>
          </w:p>
        </w:tc>
        <w:tc>
          <w:tcPr>
            <w:tcW w:w="288" w:type="dxa"/>
          </w:tcPr>
          <w:p w:rsidR="00EC3FEA" w:rsidRPr="00C04332" w:rsidRDefault="00EC3FEA" w:rsidP="00020485">
            <w:pPr>
              <w:pStyle w:val="13"/>
              <w:shd w:val="clear" w:color="auto" w:fill="auto"/>
              <w:spacing w:before="60" w:after="0" w:line="240" w:lineRule="auto"/>
              <w:rPr>
                <w:i/>
                <w:sz w:val="14"/>
                <w:szCs w:val="14"/>
              </w:rPr>
            </w:pPr>
          </w:p>
        </w:tc>
        <w:tc>
          <w:tcPr>
            <w:tcW w:w="2978" w:type="dxa"/>
            <w:tcBorders>
              <w:top w:val="single" w:sz="4" w:space="0" w:color="auto"/>
            </w:tcBorders>
          </w:tcPr>
          <w:p w:rsidR="00EC3FEA" w:rsidRPr="00C04332" w:rsidRDefault="00EC3FEA" w:rsidP="00020485">
            <w:pPr>
              <w:pStyle w:val="13"/>
              <w:shd w:val="clear" w:color="auto" w:fill="auto"/>
              <w:spacing w:before="60" w:after="0" w:line="240" w:lineRule="auto"/>
              <w:jc w:val="center"/>
              <w:rPr>
                <w:i/>
                <w:sz w:val="14"/>
                <w:szCs w:val="14"/>
              </w:rPr>
            </w:pPr>
            <w:r w:rsidRPr="00C04332">
              <w:rPr>
                <w:i/>
                <w:sz w:val="14"/>
                <w:szCs w:val="14"/>
              </w:rPr>
              <w:t>(инициалы, фамилия)</w:t>
            </w:r>
          </w:p>
        </w:tc>
      </w:tr>
      <w:tr w:rsidR="00EC3FEA" w:rsidRPr="00C04332" w:rsidTr="00020485">
        <w:tc>
          <w:tcPr>
            <w:tcW w:w="4414" w:type="dxa"/>
          </w:tcPr>
          <w:p w:rsidR="00EC3FEA" w:rsidRPr="00C04332" w:rsidRDefault="00EC3FEA" w:rsidP="00020485">
            <w:pPr>
              <w:pStyle w:val="13"/>
              <w:shd w:val="clear" w:color="auto" w:fill="auto"/>
              <w:spacing w:before="0" w:after="0" w:line="240" w:lineRule="auto"/>
              <w:rPr>
                <w:sz w:val="18"/>
                <w:szCs w:val="18"/>
              </w:rPr>
            </w:pPr>
          </w:p>
        </w:tc>
        <w:tc>
          <w:tcPr>
            <w:tcW w:w="287" w:type="dxa"/>
          </w:tcPr>
          <w:p w:rsidR="00EC3FEA" w:rsidRPr="00C04332" w:rsidRDefault="00EC3FEA" w:rsidP="00020485">
            <w:pPr>
              <w:pStyle w:val="13"/>
              <w:shd w:val="clear" w:color="auto" w:fill="auto"/>
              <w:spacing w:before="0" w:after="0" w:line="240" w:lineRule="auto"/>
              <w:rPr>
                <w:sz w:val="18"/>
                <w:szCs w:val="18"/>
              </w:rPr>
            </w:pPr>
          </w:p>
        </w:tc>
        <w:tc>
          <w:tcPr>
            <w:tcW w:w="2296" w:type="dxa"/>
          </w:tcPr>
          <w:p w:rsidR="00EC3FEA" w:rsidRPr="00C04332" w:rsidRDefault="00EC3FEA" w:rsidP="00020485">
            <w:pPr>
              <w:pStyle w:val="13"/>
              <w:shd w:val="clear" w:color="auto" w:fill="auto"/>
              <w:spacing w:before="0" w:after="0" w:line="240" w:lineRule="auto"/>
              <w:rPr>
                <w:sz w:val="18"/>
                <w:szCs w:val="18"/>
              </w:rPr>
            </w:pPr>
          </w:p>
        </w:tc>
        <w:tc>
          <w:tcPr>
            <w:tcW w:w="288" w:type="dxa"/>
          </w:tcPr>
          <w:p w:rsidR="00EC3FEA" w:rsidRPr="00C04332" w:rsidRDefault="00EC3FEA" w:rsidP="00020485">
            <w:pPr>
              <w:pStyle w:val="13"/>
              <w:shd w:val="clear" w:color="auto" w:fill="auto"/>
              <w:spacing w:before="0" w:after="0" w:line="240" w:lineRule="auto"/>
              <w:rPr>
                <w:sz w:val="18"/>
                <w:szCs w:val="18"/>
              </w:rPr>
            </w:pPr>
          </w:p>
        </w:tc>
        <w:tc>
          <w:tcPr>
            <w:tcW w:w="2978" w:type="dxa"/>
          </w:tcPr>
          <w:p w:rsidR="00EC3FEA" w:rsidRPr="00C04332" w:rsidRDefault="00EC3FEA" w:rsidP="00020485">
            <w:pPr>
              <w:pStyle w:val="13"/>
              <w:shd w:val="clear" w:color="auto" w:fill="auto"/>
              <w:spacing w:before="0" w:after="0" w:line="240" w:lineRule="auto"/>
              <w:rPr>
                <w:sz w:val="18"/>
                <w:szCs w:val="18"/>
              </w:rPr>
            </w:pPr>
          </w:p>
        </w:tc>
      </w:tr>
      <w:tr w:rsidR="00EC3FEA" w:rsidRPr="00C04332" w:rsidTr="00020485">
        <w:tc>
          <w:tcPr>
            <w:tcW w:w="4414" w:type="dxa"/>
          </w:tcPr>
          <w:p w:rsidR="00EC3FEA" w:rsidRDefault="00EC3FEA" w:rsidP="00020485">
            <w:pPr>
              <w:pStyle w:val="13"/>
              <w:shd w:val="clear" w:color="auto" w:fill="auto"/>
              <w:spacing w:before="0" w:after="0" w:line="240" w:lineRule="auto"/>
              <w:rPr>
                <w:sz w:val="16"/>
                <w:szCs w:val="16"/>
              </w:rPr>
            </w:pPr>
          </w:p>
          <w:p w:rsidR="00EC3FEA" w:rsidRDefault="00EC3FEA" w:rsidP="00020485">
            <w:pPr>
              <w:pStyle w:val="13"/>
              <w:shd w:val="clear" w:color="auto" w:fill="auto"/>
              <w:spacing w:before="0" w:after="0" w:line="240" w:lineRule="auto"/>
              <w:rPr>
                <w:sz w:val="16"/>
                <w:szCs w:val="16"/>
              </w:rPr>
            </w:pPr>
          </w:p>
          <w:p w:rsidR="00EC3FEA" w:rsidRDefault="00EC3FEA" w:rsidP="00020485">
            <w:pPr>
              <w:pStyle w:val="13"/>
              <w:shd w:val="clear" w:color="auto" w:fill="auto"/>
              <w:spacing w:before="0" w:after="0" w:line="240" w:lineRule="auto"/>
              <w:rPr>
                <w:sz w:val="16"/>
                <w:szCs w:val="16"/>
              </w:rPr>
            </w:pPr>
          </w:p>
          <w:p w:rsidR="00EC3FEA" w:rsidRDefault="00EC3FEA" w:rsidP="00020485">
            <w:pPr>
              <w:pStyle w:val="13"/>
              <w:shd w:val="clear" w:color="auto" w:fill="auto"/>
              <w:spacing w:before="0" w:after="0" w:line="240" w:lineRule="auto"/>
              <w:rPr>
                <w:sz w:val="16"/>
                <w:szCs w:val="16"/>
              </w:rPr>
            </w:pPr>
          </w:p>
          <w:p w:rsidR="00EC3FEA" w:rsidRDefault="00EC3FEA" w:rsidP="00020485">
            <w:pPr>
              <w:pStyle w:val="13"/>
              <w:shd w:val="clear" w:color="auto" w:fill="auto"/>
              <w:spacing w:before="0" w:after="0" w:line="240" w:lineRule="auto"/>
              <w:rPr>
                <w:sz w:val="16"/>
                <w:szCs w:val="16"/>
              </w:rPr>
            </w:pPr>
          </w:p>
          <w:p w:rsidR="00EC3FEA" w:rsidRDefault="00EC3FEA" w:rsidP="00020485">
            <w:pPr>
              <w:pStyle w:val="13"/>
              <w:shd w:val="clear" w:color="auto" w:fill="auto"/>
              <w:spacing w:before="0" w:after="0" w:line="240" w:lineRule="auto"/>
              <w:rPr>
                <w:sz w:val="16"/>
                <w:szCs w:val="16"/>
              </w:rPr>
            </w:pPr>
          </w:p>
          <w:p w:rsidR="00EC3FEA" w:rsidRPr="00C04332" w:rsidRDefault="00EC3FEA" w:rsidP="00020485">
            <w:pPr>
              <w:pStyle w:val="13"/>
              <w:shd w:val="clear" w:color="auto" w:fill="auto"/>
              <w:spacing w:before="0" w:after="0" w:line="240" w:lineRule="auto"/>
              <w:rPr>
                <w:sz w:val="16"/>
                <w:szCs w:val="16"/>
              </w:rPr>
            </w:pPr>
            <w:r w:rsidRPr="00C04332">
              <w:rPr>
                <w:sz w:val="16"/>
                <w:szCs w:val="16"/>
              </w:rPr>
              <w:t>Фамилия, имя, отчество исполнителя</w:t>
            </w:r>
          </w:p>
          <w:p w:rsidR="00EC3FEA" w:rsidRPr="00C04332" w:rsidRDefault="00EC3FEA" w:rsidP="00020485">
            <w:pPr>
              <w:pStyle w:val="13"/>
              <w:shd w:val="clear" w:color="auto" w:fill="auto"/>
              <w:spacing w:before="0" w:after="0" w:line="240" w:lineRule="auto"/>
              <w:rPr>
                <w:sz w:val="16"/>
                <w:szCs w:val="16"/>
              </w:rPr>
            </w:pPr>
            <w:r w:rsidRPr="00C04332">
              <w:rPr>
                <w:sz w:val="16"/>
                <w:szCs w:val="16"/>
              </w:rPr>
              <w:t>Телефон исполнителя</w:t>
            </w:r>
          </w:p>
        </w:tc>
        <w:tc>
          <w:tcPr>
            <w:tcW w:w="287" w:type="dxa"/>
          </w:tcPr>
          <w:p w:rsidR="00EC3FEA" w:rsidRPr="00C04332" w:rsidRDefault="00EC3FEA" w:rsidP="00020485">
            <w:pPr>
              <w:pStyle w:val="13"/>
              <w:shd w:val="clear" w:color="auto" w:fill="auto"/>
              <w:spacing w:before="0" w:after="0" w:line="240" w:lineRule="auto"/>
              <w:rPr>
                <w:sz w:val="18"/>
                <w:szCs w:val="18"/>
              </w:rPr>
            </w:pPr>
          </w:p>
        </w:tc>
        <w:tc>
          <w:tcPr>
            <w:tcW w:w="2296" w:type="dxa"/>
          </w:tcPr>
          <w:p w:rsidR="00EC3FEA" w:rsidRPr="00C04332" w:rsidRDefault="00EC3FEA" w:rsidP="00020485">
            <w:pPr>
              <w:pStyle w:val="13"/>
              <w:shd w:val="clear" w:color="auto" w:fill="auto"/>
              <w:spacing w:before="0" w:after="0" w:line="240" w:lineRule="auto"/>
              <w:jc w:val="right"/>
              <w:rPr>
                <w:sz w:val="16"/>
                <w:szCs w:val="16"/>
              </w:rPr>
            </w:pPr>
            <w:r w:rsidRPr="00C04332">
              <w:rPr>
                <w:sz w:val="16"/>
                <w:szCs w:val="16"/>
              </w:rPr>
              <w:t>М.П.</w:t>
            </w:r>
          </w:p>
        </w:tc>
        <w:tc>
          <w:tcPr>
            <w:tcW w:w="288" w:type="dxa"/>
          </w:tcPr>
          <w:p w:rsidR="00EC3FEA" w:rsidRPr="00C04332" w:rsidRDefault="00EC3FEA" w:rsidP="00020485">
            <w:pPr>
              <w:pStyle w:val="13"/>
              <w:shd w:val="clear" w:color="auto" w:fill="auto"/>
              <w:spacing w:before="0" w:after="0" w:line="240" w:lineRule="auto"/>
              <w:rPr>
                <w:sz w:val="16"/>
                <w:szCs w:val="16"/>
              </w:rPr>
            </w:pPr>
          </w:p>
        </w:tc>
        <w:tc>
          <w:tcPr>
            <w:tcW w:w="2978" w:type="dxa"/>
          </w:tcPr>
          <w:p w:rsidR="00EC3FEA" w:rsidRPr="00C04332" w:rsidRDefault="00EC3FEA" w:rsidP="00020485">
            <w:pPr>
              <w:pStyle w:val="13"/>
              <w:shd w:val="clear" w:color="auto" w:fill="auto"/>
              <w:spacing w:before="0" w:after="0" w:line="240" w:lineRule="auto"/>
              <w:rPr>
                <w:sz w:val="16"/>
                <w:szCs w:val="16"/>
              </w:rPr>
            </w:pPr>
          </w:p>
        </w:tc>
      </w:tr>
    </w:tbl>
    <w:p w:rsidR="00406365" w:rsidRDefault="00406365" w:rsidP="00406365"/>
    <w:p w:rsidR="003F1F6F" w:rsidRPr="006B3D18" w:rsidRDefault="003F1F6F" w:rsidP="006B3D18">
      <w:pPr>
        <w:pStyle w:val="af3"/>
        <w:ind w:left="4320" w:firstLine="720"/>
        <w:rPr>
          <w:sz w:val="16"/>
          <w:szCs w:val="16"/>
        </w:rPr>
      </w:pPr>
    </w:p>
    <w:sectPr w:rsidR="003F1F6F" w:rsidRPr="006B3D18" w:rsidSect="007F76AA">
      <w:headerReference w:type="default" r:id="rId11"/>
      <w:footerReference w:type="even" r:id="rId12"/>
      <w:footerReference w:type="default" r:id="rId13"/>
      <w:headerReference w:type="first" r:id="rId14"/>
      <w:footerReference w:type="first" r:id="rId15"/>
      <w:pgSz w:w="11909" w:h="16834" w:code="9"/>
      <w:pgMar w:top="1276" w:right="907" w:bottom="1276" w:left="1588" w:header="56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FAF" w:rsidRDefault="00E67FAF">
      <w:r>
        <w:separator/>
      </w:r>
    </w:p>
  </w:endnote>
  <w:endnote w:type="continuationSeparator" w:id="0">
    <w:p w:rsidR="00E67FAF" w:rsidRDefault="00E6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AF" w:rsidRDefault="00E67FAF" w:rsidP="007D297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AF" w:rsidRDefault="00E67FAF">
    <w:pPr>
      <w:pStyle w:val="a5"/>
      <w:framePr w:wrap="around" w:vAnchor="text" w:hAnchor="margin" w:xAlign="center" w:y="1"/>
    </w:pPr>
    <w:r>
      <w:fldChar w:fldCharType="begin"/>
    </w:r>
    <w:r>
      <w:instrText xml:space="preserve">PAGE  </w:instrText>
    </w:r>
    <w:r>
      <w:fldChar w:fldCharType="separate"/>
    </w:r>
    <w:r>
      <w:rPr>
        <w:noProof/>
      </w:rPr>
      <w:t>1</w:t>
    </w:r>
    <w:r>
      <w:fldChar w:fldCharType="end"/>
    </w:r>
  </w:p>
  <w:p w:rsidR="00E67FAF" w:rsidRDefault="00E67FAF">
    <w:pPr>
      <w:pStyle w:val="a5"/>
    </w:pPr>
  </w:p>
  <w:p w:rsidR="00E67FAF" w:rsidRDefault="00E67FAF"/>
  <w:p w:rsidR="00E67FAF" w:rsidRDefault="00E67F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AF" w:rsidRDefault="00E67FAF">
    <w:pPr>
      <w:pStyle w:val="a5"/>
      <w:jc w:val="right"/>
    </w:pPr>
    <w:r>
      <w:fldChar w:fldCharType="begin"/>
    </w:r>
    <w:r>
      <w:instrText>PAGE   \* MERGEFORMAT</w:instrText>
    </w:r>
    <w:r>
      <w:fldChar w:fldCharType="separate"/>
    </w:r>
    <w:r w:rsidR="00D802D6">
      <w:rPr>
        <w:noProof/>
      </w:rPr>
      <w:t>14</w:t>
    </w:r>
    <w:r>
      <w:fldChar w:fldCharType="end"/>
    </w:r>
  </w:p>
  <w:p w:rsidR="00E67FAF" w:rsidRPr="007E3031" w:rsidRDefault="00E67FA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AF" w:rsidRPr="00BF2DE9" w:rsidRDefault="00E67FAF" w:rsidP="00B4218E">
    <w:pPr>
      <w:spacing w:line="360" w:lineRule="auto"/>
      <w:ind w:firstLine="567"/>
      <w:jc w:val="center"/>
      <w:rPr>
        <w:sz w:val="22"/>
        <w:szCs w:val="22"/>
      </w:rPr>
    </w:pPr>
    <w:r w:rsidRPr="00BF2DE9">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FAF" w:rsidRDefault="00E67FAF">
      <w:r>
        <w:separator/>
      </w:r>
    </w:p>
  </w:footnote>
  <w:footnote w:type="continuationSeparator" w:id="0">
    <w:p w:rsidR="00E67FAF" w:rsidRDefault="00E67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AF" w:rsidRDefault="00E67FAF" w:rsidP="00E74B5F">
    <w:pPr>
      <w:pStyle w:val="a8"/>
      <w:jc w:val="left"/>
      <w:rPr>
        <w:i w:val="0"/>
      </w:rPr>
    </w:pPr>
    <w:r w:rsidRPr="00E74B5F">
      <w:rPr>
        <w:i w:val="0"/>
        <w:noProof/>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309880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FCDA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4.4pt" to="467.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"/>
          </w:pict>
        </mc:Fallback>
      </mc:AlternateContent>
    </w:r>
    <w:r w:rsidRPr="00E74B5F">
      <w:rPr>
        <w:i w:val="0"/>
      </w:rPr>
      <w:t xml:space="preserve">Регламент принятия решения о признании лица квалифицированным инвестором  </w:t>
    </w:r>
  </w:p>
  <w:p w:rsidR="00E67FAF" w:rsidRPr="00F563BE" w:rsidRDefault="00E67FAF" w:rsidP="00F563BE">
    <w:pPr>
      <w:pStyle w:val="a8"/>
      <w:jc w:val="left"/>
      <w:rPr>
        <w:i w:val="0"/>
      </w:rPr>
    </w:pPr>
    <w:r w:rsidRPr="00E74B5F">
      <w:rPr>
        <w:i w:val="0"/>
      </w:rPr>
      <w:t xml:space="preserve">Редакция </w:t>
    </w:r>
    <w:r>
      <w:rPr>
        <w:i w:val="0"/>
      </w:rPr>
      <w:t>10</w:t>
    </w:r>
    <w:r w:rsidRPr="00E74B5F">
      <w:rPr>
        <w:i w:val="0"/>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AF" w:rsidRPr="00041150" w:rsidRDefault="00E67FAF" w:rsidP="00041150">
    <w:pPr>
      <w:pStyle w:val="a8"/>
      <w:jc w:val="left"/>
    </w:pPr>
    <w:r>
      <w:rPr>
        <w:noProof/>
      </w:rPr>
      <w:drawing>
        <wp:inline distT="0" distB="0" distL="0" distR="0" wp14:anchorId="05217213">
          <wp:extent cx="1828800" cy="463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635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A2E"/>
    <w:multiLevelType w:val="multilevel"/>
    <w:tmpl w:val="A7B2C5F8"/>
    <w:lvl w:ilvl="0">
      <w:start w:val="2"/>
      <w:numFmt w:val="decimal"/>
      <w:pStyle w:val="1"/>
      <w:lvlText w:val="%1"/>
      <w:lvlJc w:val="center"/>
      <w:pPr>
        <w:tabs>
          <w:tab w:val="num" w:pos="851"/>
        </w:tabs>
        <w:ind w:left="851" w:hanging="563"/>
      </w:pPr>
      <w:rPr>
        <w:rFonts w:hint="default"/>
      </w:rPr>
    </w:lvl>
    <w:lvl w:ilvl="1">
      <w:start w:val="1"/>
      <w:numFmt w:val="decimal"/>
      <w:lvlText w:val="%1.%2."/>
      <w:lvlJc w:val="left"/>
      <w:pPr>
        <w:tabs>
          <w:tab w:val="num" w:pos="927"/>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E74EF2"/>
    <w:multiLevelType w:val="multilevel"/>
    <w:tmpl w:val="1B5E28CC"/>
    <w:lvl w:ilvl="0">
      <w:start w:val="1"/>
      <w:numFmt w:val="decimal"/>
      <w:lvlText w:val="%1."/>
      <w:lvlJc w:val="left"/>
      <w:pPr>
        <w:tabs>
          <w:tab w:val="num" w:pos="928"/>
        </w:tabs>
        <w:ind w:left="928" w:hanging="360"/>
      </w:pPr>
      <w:rPr>
        <w:rFonts w:hint="default"/>
        <w:b/>
        <w:i w:val="0"/>
      </w:rPr>
    </w:lvl>
    <w:lvl w:ilvl="1">
      <w:start w:val="1"/>
      <w:numFmt w:val="decimal"/>
      <w:lvlText w:val="%1.%2."/>
      <w:lvlJc w:val="left"/>
      <w:pPr>
        <w:tabs>
          <w:tab w:val="num" w:pos="1353"/>
        </w:tabs>
        <w:ind w:left="1353" w:hanging="360"/>
      </w:pPr>
      <w:rPr>
        <w:rFonts w:hint="default"/>
        <w:b/>
        <w:i w:val="0"/>
      </w:rPr>
    </w:lvl>
    <w:lvl w:ilvl="2">
      <w:start w:val="1"/>
      <w:numFmt w:val="decimal"/>
      <w:lvlText w:val="%1.%2.%3."/>
      <w:lvlJc w:val="left"/>
      <w:pPr>
        <w:tabs>
          <w:tab w:val="num" w:pos="1434"/>
        </w:tabs>
        <w:ind w:left="1434" w:hanging="720"/>
      </w:pPr>
      <w:rPr>
        <w:rFonts w:hint="default"/>
        <w:b/>
      </w:rPr>
    </w:lvl>
    <w:lvl w:ilvl="3">
      <w:start w:val="1"/>
      <w:numFmt w:val="decimal"/>
      <w:lvlText w:val="%1.%2.%3.%4."/>
      <w:lvlJc w:val="left"/>
      <w:pPr>
        <w:tabs>
          <w:tab w:val="num" w:pos="1434"/>
        </w:tabs>
        <w:ind w:left="1434" w:hanging="720"/>
      </w:pPr>
      <w:rPr>
        <w:rFonts w:hint="default"/>
        <w:b/>
      </w:rPr>
    </w:lvl>
    <w:lvl w:ilvl="4">
      <w:start w:val="1"/>
      <w:numFmt w:val="decimal"/>
      <w:lvlText w:val="%1.%2.%3.%4.%5."/>
      <w:lvlJc w:val="left"/>
      <w:pPr>
        <w:tabs>
          <w:tab w:val="num" w:pos="1794"/>
        </w:tabs>
        <w:ind w:left="1794" w:hanging="1080"/>
      </w:pPr>
      <w:rPr>
        <w:rFonts w:hint="default"/>
        <w:b/>
      </w:rPr>
    </w:lvl>
    <w:lvl w:ilvl="5">
      <w:start w:val="1"/>
      <w:numFmt w:val="decimal"/>
      <w:lvlText w:val="%1.%2.%3.%4.%5.%6."/>
      <w:lvlJc w:val="left"/>
      <w:pPr>
        <w:tabs>
          <w:tab w:val="num" w:pos="1794"/>
        </w:tabs>
        <w:ind w:left="1794" w:hanging="1080"/>
      </w:pPr>
      <w:rPr>
        <w:rFonts w:hint="default"/>
        <w:b/>
      </w:rPr>
    </w:lvl>
    <w:lvl w:ilvl="6">
      <w:start w:val="1"/>
      <w:numFmt w:val="decimal"/>
      <w:lvlText w:val="%1.%2.%3.%4.%5.%6.%7."/>
      <w:lvlJc w:val="left"/>
      <w:pPr>
        <w:tabs>
          <w:tab w:val="num" w:pos="1794"/>
        </w:tabs>
        <w:ind w:left="1794" w:hanging="1080"/>
      </w:pPr>
      <w:rPr>
        <w:rFonts w:hint="default"/>
        <w:b/>
      </w:rPr>
    </w:lvl>
    <w:lvl w:ilvl="7">
      <w:start w:val="1"/>
      <w:numFmt w:val="decimal"/>
      <w:lvlText w:val="%1.%2.%3.%4.%5.%6.%7.%8."/>
      <w:lvlJc w:val="left"/>
      <w:pPr>
        <w:tabs>
          <w:tab w:val="num" w:pos="2154"/>
        </w:tabs>
        <w:ind w:left="2154" w:hanging="1440"/>
      </w:pPr>
      <w:rPr>
        <w:rFonts w:hint="default"/>
        <w:b/>
      </w:rPr>
    </w:lvl>
    <w:lvl w:ilvl="8">
      <w:start w:val="1"/>
      <w:numFmt w:val="decimal"/>
      <w:lvlText w:val="%1.%2.%3.%4.%5.%6.%7.%8.%9."/>
      <w:lvlJc w:val="left"/>
      <w:pPr>
        <w:tabs>
          <w:tab w:val="num" w:pos="2154"/>
        </w:tabs>
        <w:ind w:left="2154" w:hanging="1440"/>
      </w:pPr>
      <w:rPr>
        <w:rFonts w:hint="default"/>
        <w:b/>
      </w:rPr>
    </w:lvl>
  </w:abstractNum>
  <w:abstractNum w:abstractNumId="2" w15:restartNumberingAfterBreak="0">
    <w:nsid w:val="17B93B41"/>
    <w:multiLevelType w:val="hybridMultilevel"/>
    <w:tmpl w:val="BE703FD0"/>
    <w:lvl w:ilvl="0" w:tplc="39A4975A">
      <w:start w:val="1"/>
      <w:numFmt w:val="decimal"/>
      <w:lvlText w:val="%1."/>
      <w:lvlJc w:val="left"/>
      <w:pPr>
        <w:tabs>
          <w:tab w:val="num" w:pos="927"/>
        </w:tabs>
        <w:ind w:left="927" w:hanging="360"/>
      </w:pPr>
      <w:rPr>
        <w:rFonts w:hint="default"/>
      </w:rPr>
    </w:lvl>
    <w:lvl w:ilvl="1" w:tplc="E27E761A">
      <w:numFmt w:val="none"/>
      <w:lvlText w:val=""/>
      <w:lvlJc w:val="left"/>
      <w:pPr>
        <w:tabs>
          <w:tab w:val="num" w:pos="360"/>
        </w:tabs>
      </w:pPr>
    </w:lvl>
    <w:lvl w:ilvl="2" w:tplc="24BA352E">
      <w:numFmt w:val="none"/>
      <w:lvlText w:val=""/>
      <w:lvlJc w:val="left"/>
      <w:pPr>
        <w:tabs>
          <w:tab w:val="num" w:pos="360"/>
        </w:tabs>
      </w:pPr>
    </w:lvl>
    <w:lvl w:ilvl="3" w:tplc="71205142">
      <w:numFmt w:val="none"/>
      <w:lvlText w:val=""/>
      <w:lvlJc w:val="left"/>
      <w:pPr>
        <w:tabs>
          <w:tab w:val="num" w:pos="360"/>
        </w:tabs>
      </w:pPr>
    </w:lvl>
    <w:lvl w:ilvl="4" w:tplc="C85AC984">
      <w:numFmt w:val="none"/>
      <w:lvlText w:val=""/>
      <w:lvlJc w:val="left"/>
      <w:pPr>
        <w:tabs>
          <w:tab w:val="num" w:pos="360"/>
        </w:tabs>
      </w:pPr>
    </w:lvl>
    <w:lvl w:ilvl="5" w:tplc="70DADB1C">
      <w:numFmt w:val="none"/>
      <w:lvlText w:val=""/>
      <w:lvlJc w:val="left"/>
      <w:pPr>
        <w:tabs>
          <w:tab w:val="num" w:pos="360"/>
        </w:tabs>
      </w:pPr>
    </w:lvl>
    <w:lvl w:ilvl="6" w:tplc="6F440D06">
      <w:numFmt w:val="none"/>
      <w:lvlText w:val=""/>
      <w:lvlJc w:val="left"/>
      <w:pPr>
        <w:tabs>
          <w:tab w:val="num" w:pos="360"/>
        </w:tabs>
      </w:pPr>
    </w:lvl>
    <w:lvl w:ilvl="7" w:tplc="0960E8A0">
      <w:numFmt w:val="none"/>
      <w:lvlText w:val=""/>
      <w:lvlJc w:val="left"/>
      <w:pPr>
        <w:tabs>
          <w:tab w:val="num" w:pos="360"/>
        </w:tabs>
      </w:pPr>
    </w:lvl>
    <w:lvl w:ilvl="8" w:tplc="C9A8B4CC">
      <w:numFmt w:val="none"/>
      <w:lvlText w:val=""/>
      <w:lvlJc w:val="left"/>
      <w:pPr>
        <w:tabs>
          <w:tab w:val="num" w:pos="360"/>
        </w:tabs>
      </w:pPr>
    </w:lvl>
  </w:abstractNum>
  <w:abstractNum w:abstractNumId="3" w15:restartNumberingAfterBreak="0">
    <w:nsid w:val="17C476AC"/>
    <w:multiLevelType w:val="multilevel"/>
    <w:tmpl w:val="2B1051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024348C"/>
    <w:multiLevelType w:val="hybridMultilevel"/>
    <w:tmpl w:val="2FE49CD4"/>
    <w:lvl w:ilvl="0" w:tplc="FFFFFFFF">
      <w:start w:val="1"/>
      <w:numFmt w:val="decimal"/>
      <w:lvlText w:val="%1)"/>
      <w:lvlJc w:val="left"/>
      <w:pPr>
        <w:tabs>
          <w:tab w:val="num" w:pos="720"/>
        </w:tabs>
        <w:ind w:left="720" w:hanging="360"/>
      </w:pPr>
    </w:lvl>
    <w:lvl w:ilvl="1" w:tplc="F3523EC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51A03E2"/>
    <w:multiLevelType w:val="multilevel"/>
    <w:tmpl w:val="69F42ABC"/>
    <w:lvl w:ilvl="0">
      <w:start w:val="1"/>
      <w:numFmt w:val="decimal"/>
      <w:pStyle w:val="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451547C"/>
    <w:multiLevelType w:val="hybridMultilevel"/>
    <w:tmpl w:val="CB1C82FE"/>
    <w:lvl w:ilvl="0" w:tplc="6644B7D6">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D60267"/>
    <w:multiLevelType w:val="hybridMultilevel"/>
    <w:tmpl w:val="A3962CFA"/>
    <w:lvl w:ilvl="0" w:tplc="04190001">
      <w:start w:val="1"/>
      <w:numFmt w:val="decimal"/>
      <w:lvlText w:val="%1)"/>
      <w:lvlJc w:val="left"/>
      <w:pPr>
        <w:tabs>
          <w:tab w:val="num" w:pos="360"/>
        </w:tabs>
        <w:ind w:left="360" w:hanging="360"/>
      </w:pPr>
    </w:lvl>
    <w:lvl w:ilvl="1" w:tplc="04190003">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8" w15:restartNumberingAfterBreak="0">
    <w:nsid w:val="422D09B1"/>
    <w:multiLevelType w:val="hybridMultilevel"/>
    <w:tmpl w:val="93083A1E"/>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15:restartNumberingAfterBreak="0">
    <w:nsid w:val="4B0714A2"/>
    <w:multiLevelType w:val="multilevel"/>
    <w:tmpl w:val="B37E8B74"/>
    <w:lvl w:ilvl="0">
      <w:start w:val="1"/>
      <w:numFmt w:val="decimal"/>
      <w:lvlText w:val="%1"/>
      <w:lvlJc w:val="left"/>
      <w:pPr>
        <w:tabs>
          <w:tab w:val="num" w:pos="360"/>
        </w:tabs>
        <w:ind w:left="567" w:hanging="567"/>
      </w:pPr>
      <w:rPr>
        <w:rFonts w:ascii="Times New Roman" w:hAnsi="Times New Roman" w:hint="default"/>
        <w:b/>
        <w:i w:val="0"/>
        <w:sz w:val="24"/>
      </w:rPr>
    </w:lvl>
    <w:lvl w:ilvl="1">
      <w:start w:val="1"/>
      <w:numFmt w:val="decimal"/>
      <w:lvlText w:val="%1.%2"/>
      <w:lvlJc w:val="left"/>
      <w:pPr>
        <w:tabs>
          <w:tab w:val="num" w:pos="567"/>
        </w:tabs>
        <w:ind w:left="0" w:firstLine="0"/>
      </w:pPr>
      <w:rPr>
        <w:rFonts w:ascii="Times New Roman" w:hAnsi="Times New Roman" w:hint="default"/>
        <w:b w:val="0"/>
        <w:i w:val="0"/>
        <w:sz w:val="24"/>
      </w:rPr>
    </w:lvl>
    <w:lvl w:ilvl="2">
      <w:start w:val="1"/>
      <w:numFmt w:val="decimal"/>
      <w:lvlText w:val="%1.%2.%3"/>
      <w:lvlJc w:val="left"/>
      <w:pPr>
        <w:tabs>
          <w:tab w:val="num" w:pos="720"/>
        </w:tabs>
        <w:ind w:left="0" w:firstLine="0"/>
      </w:pPr>
      <w:rPr>
        <w:rFonts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BBA5829"/>
    <w:multiLevelType w:val="hybridMultilevel"/>
    <w:tmpl w:val="83A84476"/>
    <w:lvl w:ilvl="0" w:tplc="04190011">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390AEE"/>
    <w:multiLevelType w:val="multilevel"/>
    <w:tmpl w:val="1610DC5E"/>
    <w:lvl w:ilvl="0">
      <w:start w:val="1"/>
      <w:numFmt w:val="bullet"/>
      <w:lvlText w:val=""/>
      <w:lvlJc w:val="left"/>
      <w:pPr>
        <w:tabs>
          <w:tab w:val="num" w:pos="786"/>
        </w:tabs>
        <w:ind w:left="786" w:hanging="360"/>
      </w:pPr>
      <w:rPr>
        <w:rFonts w:ascii="Symbol" w:hAnsi="Symbol" w:hint="default"/>
        <w:b/>
        <w:i w:val="0"/>
        <w:color w:val="auto"/>
      </w:rPr>
    </w:lvl>
    <w:lvl w:ilvl="1">
      <w:start w:val="1"/>
      <w:numFmt w:val="decimal"/>
      <w:lvlText w:val="3.%2."/>
      <w:lvlJc w:val="left"/>
      <w:pPr>
        <w:tabs>
          <w:tab w:val="num" w:pos="0"/>
        </w:tabs>
        <w:ind w:left="0" w:firstLine="0"/>
      </w:pPr>
      <w:rPr>
        <w:rFonts w:hint="default"/>
        <w:b/>
        <w:i w:val="0"/>
        <w:color w:val="auto"/>
      </w:rPr>
    </w:lvl>
    <w:lvl w:ilvl="2">
      <w:start w:val="1"/>
      <w:numFmt w:val="decimal"/>
      <w:lvlText w:val="6.3.%3."/>
      <w:lvlJc w:val="left"/>
      <w:pPr>
        <w:tabs>
          <w:tab w:val="num" w:pos="720"/>
        </w:tabs>
        <w:ind w:left="720" w:hanging="720"/>
      </w:pPr>
      <w:rPr>
        <w:rFonts w:hint="default"/>
        <w:b/>
        <w:color w:val="auto"/>
      </w:rPr>
    </w:lvl>
    <w:lvl w:ilvl="3">
      <w:start w:val="1"/>
      <w:numFmt w:val="decimal"/>
      <w:lvlText w:val="%1.%2.%3.%4."/>
      <w:lvlJc w:val="left"/>
      <w:pPr>
        <w:tabs>
          <w:tab w:val="num" w:pos="1288"/>
        </w:tabs>
        <w:ind w:left="1288" w:hanging="720"/>
      </w:pPr>
      <w:rPr>
        <w:rFonts w:hint="default"/>
        <w:b/>
        <w:color w:val="auto"/>
        <w:sz w:val="20"/>
        <w:szCs w:val="20"/>
      </w:rPr>
    </w:lvl>
    <w:lvl w:ilvl="4">
      <w:start w:val="1"/>
      <w:numFmt w:val="decimal"/>
      <w:lvlText w:val="%1.%2.%3.%4.%5."/>
      <w:lvlJc w:val="left"/>
      <w:pPr>
        <w:tabs>
          <w:tab w:val="num" w:pos="1794"/>
        </w:tabs>
        <w:ind w:left="1794" w:hanging="1080"/>
      </w:pPr>
      <w:rPr>
        <w:rFonts w:hint="default"/>
        <w:b/>
        <w:color w:val="auto"/>
      </w:rPr>
    </w:lvl>
    <w:lvl w:ilvl="5">
      <w:start w:val="1"/>
      <w:numFmt w:val="decimal"/>
      <w:lvlText w:val="%1.%2.%3.%4.%5.%6."/>
      <w:lvlJc w:val="left"/>
      <w:pPr>
        <w:tabs>
          <w:tab w:val="num" w:pos="1794"/>
        </w:tabs>
        <w:ind w:left="1794" w:hanging="1080"/>
      </w:pPr>
      <w:rPr>
        <w:rFonts w:hint="default"/>
        <w:b/>
        <w:color w:val="auto"/>
      </w:rPr>
    </w:lvl>
    <w:lvl w:ilvl="6">
      <w:start w:val="1"/>
      <w:numFmt w:val="decimal"/>
      <w:lvlText w:val="%1.%2.%3.%4.%5.%6.%7."/>
      <w:lvlJc w:val="left"/>
      <w:pPr>
        <w:tabs>
          <w:tab w:val="num" w:pos="1794"/>
        </w:tabs>
        <w:ind w:left="1794" w:hanging="1080"/>
      </w:pPr>
      <w:rPr>
        <w:rFonts w:hint="default"/>
        <w:b/>
        <w:color w:val="auto"/>
      </w:rPr>
    </w:lvl>
    <w:lvl w:ilvl="7">
      <w:start w:val="1"/>
      <w:numFmt w:val="decimal"/>
      <w:lvlText w:val="%1.%2.%3.%4.%5.%6.%7.%8."/>
      <w:lvlJc w:val="left"/>
      <w:pPr>
        <w:tabs>
          <w:tab w:val="num" w:pos="2154"/>
        </w:tabs>
        <w:ind w:left="2154" w:hanging="1440"/>
      </w:pPr>
      <w:rPr>
        <w:rFonts w:hint="default"/>
        <w:b/>
        <w:color w:val="auto"/>
      </w:rPr>
    </w:lvl>
    <w:lvl w:ilvl="8">
      <w:start w:val="1"/>
      <w:numFmt w:val="decimal"/>
      <w:lvlText w:val="%1.%2.%3.%4.%5.%6.%7.%8.%9."/>
      <w:lvlJc w:val="left"/>
      <w:pPr>
        <w:tabs>
          <w:tab w:val="num" w:pos="2154"/>
        </w:tabs>
        <w:ind w:left="2154" w:hanging="1440"/>
      </w:pPr>
      <w:rPr>
        <w:rFonts w:hint="default"/>
        <w:b/>
        <w:color w:val="auto"/>
      </w:rPr>
    </w:lvl>
  </w:abstractNum>
  <w:abstractNum w:abstractNumId="12" w15:restartNumberingAfterBreak="0">
    <w:nsid w:val="529A1F5E"/>
    <w:multiLevelType w:val="multilevel"/>
    <w:tmpl w:val="907ED7C4"/>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49657FE"/>
    <w:multiLevelType w:val="hybridMultilevel"/>
    <w:tmpl w:val="D942643E"/>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55E2749D"/>
    <w:multiLevelType w:val="hybridMultilevel"/>
    <w:tmpl w:val="0BB22CB4"/>
    <w:lvl w:ilvl="0" w:tplc="AE6281C0">
      <w:start w:val="1"/>
      <w:numFmt w:val="bullet"/>
      <w:lvlText w:val=""/>
      <w:lvlJc w:val="left"/>
      <w:pPr>
        <w:tabs>
          <w:tab w:val="num" w:pos="786"/>
        </w:tabs>
        <w:ind w:left="786" w:hanging="360"/>
      </w:pPr>
      <w:rPr>
        <w:rFonts w:ascii="Symbol" w:hAnsi="Symbol" w:hint="default"/>
      </w:rPr>
    </w:lvl>
    <w:lvl w:ilvl="1" w:tplc="2CDC3EE8" w:tentative="1">
      <w:start w:val="1"/>
      <w:numFmt w:val="bullet"/>
      <w:lvlText w:val="o"/>
      <w:lvlJc w:val="left"/>
      <w:pPr>
        <w:tabs>
          <w:tab w:val="num" w:pos="900"/>
        </w:tabs>
        <w:ind w:left="900" w:hanging="360"/>
      </w:pPr>
      <w:rPr>
        <w:rFonts w:ascii="Courier New" w:hAnsi="Courier New" w:cs="Courier New" w:hint="default"/>
      </w:rPr>
    </w:lvl>
    <w:lvl w:ilvl="2" w:tplc="B1825842" w:tentative="1">
      <w:start w:val="1"/>
      <w:numFmt w:val="bullet"/>
      <w:lvlText w:val=""/>
      <w:lvlJc w:val="left"/>
      <w:pPr>
        <w:tabs>
          <w:tab w:val="num" w:pos="1620"/>
        </w:tabs>
        <w:ind w:left="1620" w:hanging="360"/>
      </w:pPr>
      <w:rPr>
        <w:rFonts w:ascii="Wingdings" w:hAnsi="Wingdings" w:hint="default"/>
      </w:rPr>
    </w:lvl>
    <w:lvl w:ilvl="3" w:tplc="313E98C6" w:tentative="1">
      <w:start w:val="1"/>
      <w:numFmt w:val="bullet"/>
      <w:lvlText w:val=""/>
      <w:lvlJc w:val="left"/>
      <w:pPr>
        <w:tabs>
          <w:tab w:val="num" w:pos="2340"/>
        </w:tabs>
        <w:ind w:left="2340" w:hanging="360"/>
      </w:pPr>
      <w:rPr>
        <w:rFonts w:ascii="Symbol" w:hAnsi="Symbol" w:hint="default"/>
      </w:rPr>
    </w:lvl>
    <w:lvl w:ilvl="4" w:tplc="9116958E" w:tentative="1">
      <w:start w:val="1"/>
      <w:numFmt w:val="bullet"/>
      <w:lvlText w:val="o"/>
      <w:lvlJc w:val="left"/>
      <w:pPr>
        <w:tabs>
          <w:tab w:val="num" w:pos="3060"/>
        </w:tabs>
        <w:ind w:left="3060" w:hanging="360"/>
      </w:pPr>
      <w:rPr>
        <w:rFonts w:ascii="Courier New" w:hAnsi="Courier New" w:cs="Courier New" w:hint="default"/>
      </w:rPr>
    </w:lvl>
    <w:lvl w:ilvl="5" w:tplc="FDD45A90" w:tentative="1">
      <w:start w:val="1"/>
      <w:numFmt w:val="bullet"/>
      <w:lvlText w:val=""/>
      <w:lvlJc w:val="left"/>
      <w:pPr>
        <w:tabs>
          <w:tab w:val="num" w:pos="3780"/>
        </w:tabs>
        <w:ind w:left="3780" w:hanging="360"/>
      </w:pPr>
      <w:rPr>
        <w:rFonts w:ascii="Wingdings" w:hAnsi="Wingdings" w:hint="default"/>
      </w:rPr>
    </w:lvl>
    <w:lvl w:ilvl="6" w:tplc="C1A20C56" w:tentative="1">
      <w:start w:val="1"/>
      <w:numFmt w:val="bullet"/>
      <w:lvlText w:val=""/>
      <w:lvlJc w:val="left"/>
      <w:pPr>
        <w:tabs>
          <w:tab w:val="num" w:pos="4500"/>
        </w:tabs>
        <w:ind w:left="4500" w:hanging="360"/>
      </w:pPr>
      <w:rPr>
        <w:rFonts w:ascii="Symbol" w:hAnsi="Symbol" w:hint="default"/>
      </w:rPr>
    </w:lvl>
    <w:lvl w:ilvl="7" w:tplc="997EF02A" w:tentative="1">
      <w:start w:val="1"/>
      <w:numFmt w:val="bullet"/>
      <w:lvlText w:val="o"/>
      <w:lvlJc w:val="left"/>
      <w:pPr>
        <w:tabs>
          <w:tab w:val="num" w:pos="5220"/>
        </w:tabs>
        <w:ind w:left="5220" w:hanging="360"/>
      </w:pPr>
      <w:rPr>
        <w:rFonts w:ascii="Courier New" w:hAnsi="Courier New" w:cs="Courier New" w:hint="default"/>
      </w:rPr>
    </w:lvl>
    <w:lvl w:ilvl="8" w:tplc="1E34FD5C" w:tentative="1">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64FC522E"/>
    <w:multiLevelType w:val="multilevel"/>
    <w:tmpl w:val="F98E43F0"/>
    <w:lvl w:ilvl="0">
      <w:start w:val="1"/>
      <w:numFmt w:val="decimal"/>
      <w:lvlText w:val="5.%1."/>
      <w:lvlJc w:val="left"/>
      <w:pPr>
        <w:tabs>
          <w:tab w:val="num" w:pos="357"/>
        </w:tabs>
        <w:ind w:left="357" w:hanging="357"/>
      </w:pPr>
      <w:rPr>
        <w:rFonts w:hint="default"/>
        <w:b/>
        <w:i w:val="0"/>
      </w:rPr>
    </w:lvl>
    <w:lvl w:ilvl="1">
      <w:start w:val="1"/>
      <w:numFmt w:val="decimal"/>
      <w:pStyle w:val="2"/>
      <w:lvlText w:val="1.%2."/>
      <w:lvlJc w:val="left"/>
      <w:pPr>
        <w:tabs>
          <w:tab w:val="num" w:pos="502"/>
        </w:tabs>
        <w:ind w:left="502"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288"/>
        </w:tabs>
        <w:ind w:left="1288" w:hanging="720"/>
      </w:pPr>
      <w:rPr>
        <w:rFonts w:hint="default"/>
        <w:b/>
        <w:sz w:val="20"/>
        <w:szCs w:val="20"/>
      </w:rPr>
    </w:lvl>
    <w:lvl w:ilvl="4">
      <w:start w:val="1"/>
      <w:numFmt w:val="decimal"/>
      <w:lvlText w:val="%1.%2.%3.%4.%5."/>
      <w:lvlJc w:val="left"/>
      <w:pPr>
        <w:tabs>
          <w:tab w:val="num" w:pos="1794"/>
        </w:tabs>
        <w:ind w:left="1794" w:hanging="1080"/>
      </w:pPr>
      <w:rPr>
        <w:rFonts w:hint="default"/>
        <w:b/>
      </w:rPr>
    </w:lvl>
    <w:lvl w:ilvl="5">
      <w:start w:val="1"/>
      <w:numFmt w:val="decimal"/>
      <w:lvlText w:val="%1.%2.%3.%4.%5.%6."/>
      <w:lvlJc w:val="left"/>
      <w:pPr>
        <w:tabs>
          <w:tab w:val="num" w:pos="1794"/>
        </w:tabs>
        <w:ind w:left="1794" w:hanging="1080"/>
      </w:pPr>
      <w:rPr>
        <w:rFonts w:hint="default"/>
        <w:b/>
      </w:rPr>
    </w:lvl>
    <w:lvl w:ilvl="6">
      <w:start w:val="1"/>
      <w:numFmt w:val="decimal"/>
      <w:lvlText w:val="%1.%2.%3.%4.%5.%6.%7."/>
      <w:lvlJc w:val="left"/>
      <w:pPr>
        <w:tabs>
          <w:tab w:val="num" w:pos="1794"/>
        </w:tabs>
        <w:ind w:left="1794" w:hanging="1080"/>
      </w:pPr>
      <w:rPr>
        <w:rFonts w:hint="default"/>
        <w:b/>
      </w:rPr>
    </w:lvl>
    <w:lvl w:ilvl="7">
      <w:start w:val="1"/>
      <w:numFmt w:val="decimal"/>
      <w:lvlText w:val="%1.%2.%3.%4.%5.%6.%7.%8."/>
      <w:lvlJc w:val="left"/>
      <w:pPr>
        <w:tabs>
          <w:tab w:val="num" w:pos="2154"/>
        </w:tabs>
        <w:ind w:left="2154" w:hanging="1440"/>
      </w:pPr>
      <w:rPr>
        <w:rFonts w:hint="default"/>
        <w:b/>
      </w:rPr>
    </w:lvl>
    <w:lvl w:ilvl="8">
      <w:start w:val="1"/>
      <w:numFmt w:val="decimal"/>
      <w:lvlText w:val="%1.%2.%3.%4.%5.%6.%7.%8.%9."/>
      <w:lvlJc w:val="left"/>
      <w:pPr>
        <w:tabs>
          <w:tab w:val="num" w:pos="2154"/>
        </w:tabs>
        <w:ind w:left="2154" w:hanging="1440"/>
      </w:pPr>
      <w:rPr>
        <w:rFonts w:hint="default"/>
        <w:b/>
      </w:rPr>
    </w:lvl>
  </w:abstractNum>
  <w:abstractNum w:abstractNumId="16" w15:restartNumberingAfterBreak="0">
    <w:nsid w:val="674D4438"/>
    <w:multiLevelType w:val="multilevel"/>
    <w:tmpl w:val="0419001F"/>
    <w:styleLink w:val="2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9121388"/>
    <w:multiLevelType w:val="multilevel"/>
    <w:tmpl w:val="2FE49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9162EA9"/>
    <w:multiLevelType w:val="multilevel"/>
    <w:tmpl w:val="2B1051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6F1D6B4D"/>
    <w:multiLevelType w:val="hybridMultilevel"/>
    <w:tmpl w:val="6554AE4E"/>
    <w:lvl w:ilvl="0" w:tplc="F3523EC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57F4DFF"/>
    <w:multiLevelType w:val="multilevel"/>
    <w:tmpl w:val="0CCAE1CA"/>
    <w:lvl w:ilvl="0">
      <w:start w:val="1"/>
      <w:numFmt w:val="bullet"/>
      <w:pStyle w:val="a0"/>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none"/>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2"/>
  </w:num>
  <w:num w:numId="2">
    <w:abstractNumId w:val="20"/>
  </w:num>
  <w:num w:numId="3">
    <w:abstractNumId w:val="0"/>
  </w:num>
  <w:num w:numId="4">
    <w:abstractNumId w:val="6"/>
  </w:num>
  <w:num w:numId="5">
    <w:abstractNumId w:val="9"/>
  </w:num>
  <w:num w:numId="6">
    <w:abstractNumId w:val="2"/>
  </w:num>
  <w:num w:numId="7">
    <w:abstractNumId w:val="10"/>
  </w:num>
  <w:num w:numId="8">
    <w:abstractNumId w:val="14"/>
  </w:num>
  <w:num w:numId="9">
    <w:abstractNumId w:val="16"/>
  </w:num>
  <w:num w:numId="10">
    <w:abstractNumId w:val="3"/>
  </w:num>
  <w:num w:numId="11">
    <w:abstractNumId w:val="15"/>
  </w:num>
  <w:num w:numId="12">
    <w:abstractNumId w:val="8"/>
  </w:num>
  <w:num w:numId="13">
    <w:abstractNumId w:val="13"/>
  </w:num>
  <w:num w:numId="14">
    <w:abstractNumId w:val="7"/>
  </w:num>
  <w:num w:numId="15">
    <w:abstractNumId w:val="4"/>
  </w:num>
  <w:num w:numId="16">
    <w:abstractNumId w:val="15"/>
  </w:num>
  <w:num w:numId="17">
    <w:abstractNumId w:val="0"/>
  </w:num>
  <w:num w:numId="18">
    <w:abstractNumId w:val="0"/>
  </w:num>
  <w:num w:numId="19">
    <w:abstractNumId w:val="0"/>
  </w:num>
  <w:num w:numId="20">
    <w:abstractNumId w:val="15"/>
  </w:num>
  <w:num w:numId="21">
    <w:abstractNumId w:val="18"/>
  </w:num>
  <w:num w:numId="22">
    <w:abstractNumId w:val="0"/>
  </w:num>
  <w:num w:numId="23">
    <w:abstractNumId w:val="0"/>
  </w:num>
  <w:num w:numId="24">
    <w:abstractNumId w:val="0"/>
  </w:num>
  <w:num w:numId="25">
    <w:abstractNumId w:val="0"/>
  </w:num>
  <w:num w:numId="26">
    <w:abstractNumId w:val="15"/>
  </w:num>
  <w:num w:numId="27">
    <w:abstractNumId w:val="17"/>
  </w:num>
  <w:num w:numId="28">
    <w:abstractNumId w:val="19"/>
  </w:num>
  <w:num w:numId="29">
    <w:abstractNumId w:val="15"/>
  </w:num>
  <w:num w:numId="30">
    <w:abstractNumId w:val="0"/>
  </w:num>
  <w:num w:numId="31">
    <w:abstractNumId w:val="0"/>
  </w:num>
  <w:num w:numId="32">
    <w:abstractNumId w:val="11"/>
  </w:num>
  <w:num w:numId="33">
    <w:abstractNumId w:val="0"/>
  </w:num>
  <w:num w:numId="34">
    <w:abstractNumId w:val="0"/>
  </w:num>
  <w:num w:numId="35">
    <w:abstractNumId w:val="15"/>
  </w:num>
  <w:num w:numId="36">
    <w:abstractNumId w:val="15"/>
  </w:num>
  <w:num w:numId="37">
    <w:abstractNumId w:val="1"/>
  </w:num>
  <w:num w:numId="38">
    <w:abstractNumId w:val="0"/>
  </w:num>
  <w:num w:numId="39">
    <w:abstractNumId w:val="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5F"/>
    <w:rsid w:val="000070D0"/>
    <w:rsid w:val="000136B3"/>
    <w:rsid w:val="00013DFF"/>
    <w:rsid w:val="000256DE"/>
    <w:rsid w:val="000304F4"/>
    <w:rsid w:val="00034933"/>
    <w:rsid w:val="00041150"/>
    <w:rsid w:val="00046C34"/>
    <w:rsid w:val="00051614"/>
    <w:rsid w:val="0006642E"/>
    <w:rsid w:val="000665EF"/>
    <w:rsid w:val="00074588"/>
    <w:rsid w:val="00077A83"/>
    <w:rsid w:val="000837AC"/>
    <w:rsid w:val="00083EDE"/>
    <w:rsid w:val="000A0C67"/>
    <w:rsid w:val="000A5DAF"/>
    <w:rsid w:val="000B252C"/>
    <w:rsid w:val="000B6BD9"/>
    <w:rsid w:val="000B73E0"/>
    <w:rsid w:val="000C173D"/>
    <w:rsid w:val="000D49AA"/>
    <w:rsid w:val="000D589A"/>
    <w:rsid w:val="000F00F6"/>
    <w:rsid w:val="000F76E4"/>
    <w:rsid w:val="00101639"/>
    <w:rsid w:val="00132702"/>
    <w:rsid w:val="0013379D"/>
    <w:rsid w:val="001345FE"/>
    <w:rsid w:val="00136C0E"/>
    <w:rsid w:val="00150E06"/>
    <w:rsid w:val="00153893"/>
    <w:rsid w:val="00153F4E"/>
    <w:rsid w:val="001571CA"/>
    <w:rsid w:val="00162322"/>
    <w:rsid w:val="00163616"/>
    <w:rsid w:val="00167441"/>
    <w:rsid w:val="0017151D"/>
    <w:rsid w:val="00194805"/>
    <w:rsid w:val="001B23A5"/>
    <w:rsid w:val="001B3786"/>
    <w:rsid w:val="001B738D"/>
    <w:rsid w:val="001D0136"/>
    <w:rsid w:val="001D2565"/>
    <w:rsid w:val="001D6BFF"/>
    <w:rsid w:val="001D6FBA"/>
    <w:rsid w:val="001E7DFA"/>
    <w:rsid w:val="001F4D77"/>
    <w:rsid w:val="00201D7E"/>
    <w:rsid w:val="00202CD8"/>
    <w:rsid w:val="00222026"/>
    <w:rsid w:val="0022454C"/>
    <w:rsid w:val="00233C68"/>
    <w:rsid w:val="002367CB"/>
    <w:rsid w:val="002671AF"/>
    <w:rsid w:val="00272C62"/>
    <w:rsid w:val="002730AB"/>
    <w:rsid w:val="002879BC"/>
    <w:rsid w:val="00291E2E"/>
    <w:rsid w:val="00295B8B"/>
    <w:rsid w:val="002B2E97"/>
    <w:rsid w:val="002B38C9"/>
    <w:rsid w:val="002D5C1F"/>
    <w:rsid w:val="002D5F7B"/>
    <w:rsid w:val="002E417A"/>
    <w:rsid w:val="003000C7"/>
    <w:rsid w:val="00302899"/>
    <w:rsid w:val="003036F0"/>
    <w:rsid w:val="003324E0"/>
    <w:rsid w:val="00333274"/>
    <w:rsid w:val="00335132"/>
    <w:rsid w:val="00341633"/>
    <w:rsid w:val="00344DFE"/>
    <w:rsid w:val="003460A7"/>
    <w:rsid w:val="00353752"/>
    <w:rsid w:val="003550AC"/>
    <w:rsid w:val="00364C7B"/>
    <w:rsid w:val="00380011"/>
    <w:rsid w:val="00385565"/>
    <w:rsid w:val="00385FED"/>
    <w:rsid w:val="003A3786"/>
    <w:rsid w:val="003B1CDF"/>
    <w:rsid w:val="003C10C3"/>
    <w:rsid w:val="003C3A5B"/>
    <w:rsid w:val="003E0ED6"/>
    <w:rsid w:val="003E1933"/>
    <w:rsid w:val="003E5DA1"/>
    <w:rsid w:val="003F1CD0"/>
    <w:rsid w:val="003F1F6F"/>
    <w:rsid w:val="003F692B"/>
    <w:rsid w:val="00404FC6"/>
    <w:rsid w:val="00406365"/>
    <w:rsid w:val="00410140"/>
    <w:rsid w:val="00414FAC"/>
    <w:rsid w:val="00416F68"/>
    <w:rsid w:val="0042143F"/>
    <w:rsid w:val="004276C2"/>
    <w:rsid w:val="004441B5"/>
    <w:rsid w:val="00444823"/>
    <w:rsid w:val="00450DEE"/>
    <w:rsid w:val="00466B9C"/>
    <w:rsid w:val="00472636"/>
    <w:rsid w:val="00473974"/>
    <w:rsid w:val="0047509F"/>
    <w:rsid w:val="00487E7B"/>
    <w:rsid w:val="00491F1F"/>
    <w:rsid w:val="004949DF"/>
    <w:rsid w:val="004A11E6"/>
    <w:rsid w:val="004A76B8"/>
    <w:rsid w:val="004C33F4"/>
    <w:rsid w:val="004D09A6"/>
    <w:rsid w:val="004D492D"/>
    <w:rsid w:val="00505627"/>
    <w:rsid w:val="005140C2"/>
    <w:rsid w:val="0052547B"/>
    <w:rsid w:val="00556EA7"/>
    <w:rsid w:val="0056660B"/>
    <w:rsid w:val="0057305B"/>
    <w:rsid w:val="005A0C37"/>
    <w:rsid w:val="005A77CB"/>
    <w:rsid w:val="005B0D7A"/>
    <w:rsid w:val="005B3947"/>
    <w:rsid w:val="005D4EFD"/>
    <w:rsid w:val="005E33CB"/>
    <w:rsid w:val="00601202"/>
    <w:rsid w:val="0060182A"/>
    <w:rsid w:val="00617041"/>
    <w:rsid w:val="006228C9"/>
    <w:rsid w:val="006245FD"/>
    <w:rsid w:val="00646369"/>
    <w:rsid w:val="0065704D"/>
    <w:rsid w:val="00675692"/>
    <w:rsid w:val="00676F1C"/>
    <w:rsid w:val="006837BE"/>
    <w:rsid w:val="00692835"/>
    <w:rsid w:val="006B3D18"/>
    <w:rsid w:val="006B4655"/>
    <w:rsid w:val="006B5DCF"/>
    <w:rsid w:val="006B6AEB"/>
    <w:rsid w:val="006C5588"/>
    <w:rsid w:val="006E1338"/>
    <w:rsid w:val="006E41FB"/>
    <w:rsid w:val="006F669A"/>
    <w:rsid w:val="00700007"/>
    <w:rsid w:val="00717E46"/>
    <w:rsid w:val="00722687"/>
    <w:rsid w:val="00751E61"/>
    <w:rsid w:val="007649C2"/>
    <w:rsid w:val="00767CA4"/>
    <w:rsid w:val="00767D0A"/>
    <w:rsid w:val="00771111"/>
    <w:rsid w:val="00771C67"/>
    <w:rsid w:val="00783EB5"/>
    <w:rsid w:val="007A1F96"/>
    <w:rsid w:val="007B1F1B"/>
    <w:rsid w:val="007B798A"/>
    <w:rsid w:val="007C1C69"/>
    <w:rsid w:val="007C6ABF"/>
    <w:rsid w:val="007D018B"/>
    <w:rsid w:val="007D297C"/>
    <w:rsid w:val="007D7B8D"/>
    <w:rsid w:val="007E1622"/>
    <w:rsid w:val="007E2543"/>
    <w:rsid w:val="007E3031"/>
    <w:rsid w:val="007F0E81"/>
    <w:rsid w:val="007F616A"/>
    <w:rsid w:val="007F76AA"/>
    <w:rsid w:val="00802396"/>
    <w:rsid w:val="008113BA"/>
    <w:rsid w:val="008207C1"/>
    <w:rsid w:val="00825BEC"/>
    <w:rsid w:val="00827A03"/>
    <w:rsid w:val="008342CE"/>
    <w:rsid w:val="008462F1"/>
    <w:rsid w:val="00853313"/>
    <w:rsid w:val="0085694F"/>
    <w:rsid w:val="008619D6"/>
    <w:rsid w:val="008A10C9"/>
    <w:rsid w:val="008A4A72"/>
    <w:rsid w:val="008A4E0E"/>
    <w:rsid w:val="008A576A"/>
    <w:rsid w:val="008B1A91"/>
    <w:rsid w:val="008C227E"/>
    <w:rsid w:val="008D4AFF"/>
    <w:rsid w:val="008D6A54"/>
    <w:rsid w:val="008D77BA"/>
    <w:rsid w:val="008E40A1"/>
    <w:rsid w:val="008F515D"/>
    <w:rsid w:val="008F5371"/>
    <w:rsid w:val="0092598D"/>
    <w:rsid w:val="00940DA3"/>
    <w:rsid w:val="009435DD"/>
    <w:rsid w:val="00947078"/>
    <w:rsid w:val="00947ACE"/>
    <w:rsid w:val="009678BA"/>
    <w:rsid w:val="0097676B"/>
    <w:rsid w:val="0097776E"/>
    <w:rsid w:val="009845DB"/>
    <w:rsid w:val="00992A1F"/>
    <w:rsid w:val="009946CD"/>
    <w:rsid w:val="009A0562"/>
    <w:rsid w:val="009C3FBD"/>
    <w:rsid w:val="009C5790"/>
    <w:rsid w:val="009C7574"/>
    <w:rsid w:val="009D6A52"/>
    <w:rsid w:val="009E4A0F"/>
    <w:rsid w:val="009E6387"/>
    <w:rsid w:val="009E6B9F"/>
    <w:rsid w:val="00A04026"/>
    <w:rsid w:val="00A2065B"/>
    <w:rsid w:val="00A20971"/>
    <w:rsid w:val="00A23CB0"/>
    <w:rsid w:val="00A24B9C"/>
    <w:rsid w:val="00A348DC"/>
    <w:rsid w:val="00A40C9F"/>
    <w:rsid w:val="00A41CB3"/>
    <w:rsid w:val="00A43B1A"/>
    <w:rsid w:val="00A621BE"/>
    <w:rsid w:val="00A711EB"/>
    <w:rsid w:val="00A74C60"/>
    <w:rsid w:val="00A82854"/>
    <w:rsid w:val="00A83BDF"/>
    <w:rsid w:val="00A84569"/>
    <w:rsid w:val="00A92213"/>
    <w:rsid w:val="00AA6144"/>
    <w:rsid w:val="00AD1700"/>
    <w:rsid w:val="00AE24C7"/>
    <w:rsid w:val="00AE6BB0"/>
    <w:rsid w:val="00AF36BC"/>
    <w:rsid w:val="00AF41F3"/>
    <w:rsid w:val="00AF59CA"/>
    <w:rsid w:val="00B01434"/>
    <w:rsid w:val="00B02220"/>
    <w:rsid w:val="00B1798D"/>
    <w:rsid w:val="00B23417"/>
    <w:rsid w:val="00B23F45"/>
    <w:rsid w:val="00B32D53"/>
    <w:rsid w:val="00B34CC6"/>
    <w:rsid w:val="00B41882"/>
    <w:rsid w:val="00B4218E"/>
    <w:rsid w:val="00B43C9B"/>
    <w:rsid w:val="00B4688E"/>
    <w:rsid w:val="00B6256B"/>
    <w:rsid w:val="00B63D12"/>
    <w:rsid w:val="00B65DD7"/>
    <w:rsid w:val="00B7240A"/>
    <w:rsid w:val="00B8468B"/>
    <w:rsid w:val="00BA5660"/>
    <w:rsid w:val="00BA798D"/>
    <w:rsid w:val="00BA7C97"/>
    <w:rsid w:val="00BB6DE3"/>
    <w:rsid w:val="00BC2581"/>
    <w:rsid w:val="00BD5EFC"/>
    <w:rsid w:val="00BE360F"/>
    <w:rsid w:val="00BE537C"/>
    <w:rsid w:val="00BE6223"/>
    <w:rsid w:val="00BF2DE9"/>
    <w:rsid w:val="00C012B8"/>
    <w:rsid w:val="00C01782"/>
    <w:rsid w:val="00C02052"/>
    <w:rsid w:val="00C12D8C"/>
    <w:rsid w:val="00C23EE3"/>
    <w:rsid w:val="00C42AF1"/>
    <w:rsid w:val="00C650F2"/>
    <w:rsid w:val="00C70071"/>
    <w:rsid w:val="00C810DE"/>
    <w:rsid w:val="00C816A8"/>
    <w:rsid w:val="00C82E3F"/>
    <w:rsid w:val="00CA2605"/>
    <w:rsid w:val="00CA506B"/>
    <w:rsid w:val="00CA5C3B"/>
    <w:rsid w:val="00CB205A"/>
    <w:rsid w:val="00CD1EC5"/>
    <w:rsid w:val="00CD259B"/>
    <w:rsid w:val="00CE7EE0"/>
    <w:rsid w:val="00CF1AEF"/>
    <w:rsid w:val="00D0537C"/>
    <w:rsid w:val="00D125CD"/>
    <w:rsid w:val="00D128A1"/>
    <w:rsid w:val="00D16865"/>
    <w:rsid w:val="00D16A09"/>
    <w:rsid w:val="00D17FF5"/>
    <w:rsid w:val="00D41C73"/>
    <w:rsid w:val="00D428D7"/>
    <w:rsid w:val="00D465B0"/>
    <w:rsid w:val="00D518BA"/>
    <w:rsid w:val="00D51A58"/>
    <w:rsid w:val="00D802D6"/>
    <w:rsid w:val="00D87DCD"/>
    <w:rsid w:val="00D93992"/>
    <w:rsid w:val="00D978E6"/>
    <w:rsid w:val="00DA1493"/>
    <w:rsid w:val="00DA3665"/>
    <w:rsid w:val="00DA40EC"/>
    <w:rsid w:val="00DA6470"/>
    <w:rsid w:val="00DA69F3"/>
    <w:rsid w:val="00DA75AE"/>
    <w:rsid w:val="00DB02E5"/>
    <w:rsid w:val="00DC194A"/>
    <w:rsid w:val="00E05E75"/>
    <w:rsid w:val="00E21DC5"/>
    <w:rsid w:val="00E6516C"/>
    <w:rsid w:val="00E667B4"/>
    <w:rsid w:val="00E669D1"/>
    <w:rsid w:val="00E67FAF"/>
    <w:rsid w:val="00E74B5F"/>
    <w:rsid w:val="00E772CE"/>
    <w:rsid w:val="00EA275C"/>
    <w:rsid w:val="00EA540B"/>
    <w:rsid w:val="00EA695A"/>
    <w:rsid w:val="00EC2402"/>
    <w:rsid w:val="00EC3FEA"/>
    <w:rsid w:val="00EE0782"/>
    <w:rsid w:val="00EE58EB"/>
    <w:rsid w:val="00EE798B"/>
    <w:rsid w:val="00F1131F"/>
    <w:rsid w:val="00F1749F"/>
    <w:rsid w:val="00F20AEB"/>
    <w:rsid w:val="00F2521E"/>
    <w:rsid w:val="00F400A6"/>
    <w:rsid w:val="00F4015C"/>
    <w:rsid w:val="00F41205"/>
    <w:rsid w:val="00F53C17"/>
    <w:rsid w:val="00F563BE"/>
    <w:rsid w:val="00F60876"/>
    <w:rsid w:val="00F665E1"/>
    <w:rsid w:val="00F73A07"/>
    <w:rsid w:val="00F93FD4"/>
    <w:rsid w:val="00F962A6"/>
    <w:rsid w:val="00F979D0"/>
    <w:rsid w:val="00FB1866"/>
    <w:rsid w:val="00FB1D9B"/>
    <w:rsid w:val="00FD202B"/>
    <w:rsid w:val="00FD228E"/>
    <w:rsid w:val="00FD33DE"/>
    <w:rsid w:val="00FE4707"/>
    <w:rsid w:val="00FE6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B650CC31-1494-4AB5-A66A-F3EEE160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74B5F"/>
  </w:style>
  <w:style w:type="paragraph" w:styleId="11">
    <w:name w:val="heading 1"/>
    <w:basedOn w:val="a1"/>
    <w:next w:val="a1"/>
    <w:qFormat/>
    <w:pPr>
      <w:keepNext/>
      <w:keepLines/>
      <w:pageBreakBefore/>
      <w:spacing w:after="240"/>
      <w:jc w:val="center"/>
      <w:outlineLvl w:val="0"/>
    </w:pPr>
    <w:rPr>
      <w:b/>
      <w:sz w:val="30"/>
    </w:rPr>
  </w:style>
  <w:style w:type="paragraph" w:styleId="21">
    <w:name w:val="heading 2"/>
    <w:basedOn w:val="a1"/>
    <w:next w:val="a1"/>
    <w:qFormat/>
    <w:pPr>
      <w:keepNext/>
      <w:keepLines/>
      <w:spacing w:before="360"/>
      <w:outlineLvl w:val="1"/>
    </w:pPr>
    <w:rPr>
      <w:b/>
      <w:caps/>
      <w:sz w:val="22"/>
    </w:rPr>
  </w:style>
  <w:style w:type="paragraph" w:styleId="3">
    <w:name w:val="heading 3"/>
    <w:basedOn w:val="a1"/>
    <w:next w:val="a1"/>
    <w:qFormat/>
    <w:pPr>
      <w:keepNext/>
      <w:keepLines/>
      <w:spacing w:before="240"/>
      <w:outlineLvl w:val="2"/>
    </w:pPr>
    <w:rPr>
      <w:b/>
      <w:sz w:val="22"/>
    </w:rPr>
  </w:style>
  <w:style w:type="paragraph" w:styleId="4">
    <w:name w:val="heading 4"/>
    <w:basedOn w:val="a1"/>
    <w:next w:val="a1"/>
    <w:qFormat/>
    <w:pPr>
      <w:keepNext/>
      <w:keepLines/>
      <w:spacing w:before="180"/>
      <w:outlineLvl w:val="3"/>
    </w:pPr>
    <w:rPr>
      <w:b/>
      <w:i/>
    </w:rPr>
  </w:style>
  <w:style w:type="paragraph" w:styleId="5">
    <w:name w:val="heading 5"/>
    <w:basedOn w:val="a1"/>
    <w:next w:val="a1"/>
    <w:qFormat/>
    <w:pPr>
      <w:keepNext/>
      <w:keepLines/>
      <w:spacing w:before="180"/>
      <w:outlineLvl w:val="4"/>
    </w:pPr>
    <w:rPr>
      <w:bCs/>
      <w:i/>
      <w:iCs/>
      <w:szCs w:val="26"/>
    </w:rPr>
  </w:style>
  <w:style w:type="paragraph" w:styleId="6">
    <w:name w:val="heading 6"/>
    <w:basedOn w:val="a1"/>
    <w:next w:val="a1"/>
    <w:qFormat/>
    <w:rsid w:val="000070D0"/>
    <w:pPr>
      <w:keepNext/>
      <w:keepLines/>
      <w:spacing w:before="360" w:after="240"/>
      <w:jc w:val="center"/>
      <w:outlineLvl w:val="5"/>
    </w:pPr>
    <w:rPr>
      <w:b/>
      <w:sz w:val="30"/>
      <w:szCs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pPr>
      <w:keepLines/>
      <w:pBdr>
        <w:top w:val="single" w:sz="4" w:space="1" w:color="auto"/>
      </w:pBdr>
      <w:tabs>
        <w:tab w:val="right" w:pos="9412"/>
      </w:tabs>
    </w:pPr>
    <w:rPr>
      <w:sz w:val="18"/>
    </w:rPr>
  </w:style>
  <w:style w:type="character" w:styleId="a7">
    <w:name w:val="footnote reference"/>
    <w:semiHidden/>
    <w:rPr>
      <w:rFonts w:ascii="Times New Roman" w:hAnsi="Times New Roman"/>
      <w:dstrike w:val="0"/>
      <w:sz w:val="20"/>
      <w:vertAlign w:val="superscript"/>
    </w:rPr>
  </w:style>
  <w:style w:type="paragraph" w:styleId="a8">
    <w:name w:val="header"/>
    <w:basedOn w:val="a1"/>
    <w:pPr>
      <w:pBdr>
        <w:bottom w:val="single" w:sz="4" w:space="1" w:color="auto"/>
      </w:pBdr>
      <w:jc w:val="right"/>
    </w:pPr>
    <w:rPr>
      <w:i/>
    </w:rPr>
  </w:style>
  <w:style w:type="character" w:styleId="a9">
    <w:name w:val="page number"/>
    <w:basedOn w:val="a2"/>
    <w:semiHidden/>
  </w:style>
  <w:style w:type="character" w:styleId="aa">
    <w:name w:val="FollowedHyperlink"/>
    <w:rPr>
      <w:rFonts w:ascii="Times New Roman" w:hAnsi="Times New Roman"/>
      <w:color w:val="800080"/>
      <w:sz w:val="20"/>
      <w:u w:val="single"/>
    </w:rPr>
  </w:style>
  <w:style w:type="character" w:styleId="ab">
    <w:name w:val="Hyperlink"/>
    <w:rPr>
      <w:rFonts w:ascii="Times New Roman" w:hAnsi="Times New Roman"/>
      <w:color w:val="0000FF"/>
      <w:sz w:val="20"/>
      <w:u w:val="single"/>
    </w:rPr>
  </w:style>
  <w:style w:type="paragraph" w:customStyle="1" w:styleId="ac">
    <w:name w:val="Текст таблицы (лев.)"/>
    <w:basedOn w:val="a1"/>
    <w:pPr>
      <w:keepNext/>
      <w:spacing w:before="20"/>
    </w:pPr>
    <w:rPr>
      <w:sz w:val="18"/>
      <w:lang w:eastAsia="en-US"/>
    </w:rPr>
  </w:style>
  <w:style w:type="paragraph" w:styleId="12">
    <w:name w:val="toc 1"/>
    <w:basedOn w:val="a1"/>
    <w:next w:val="a1"/>
    <w:semiHidden/>
    <w:pPr>
      <w:keepLines/>
      <w:tabs>
        <w:tab w:val="right" w:leader="dot" w:pos="9412"/>
      </w:tabs>
    </w:pPr>
    <w:rPr>
      <w:caps/>
      <w:sz w:val="22"/>
    </w:rPr>
  </w:style>
  <w:style w:type="paragraph" w:customStyle="1" w:styleId="Disclaimer">
    <w:name w:val="Disclaimer"/>
    <w:basedOn w:val="a1"/>
    <w:pPr>
      <w:pBdr>
        <w:top w:val="single" w:sz="8" w:space="1" w:color="auto"/>
        <w:left w:val="single" w:sz="8" w:space="4" w:color="auto"/>
        <w:bottom w:val="single" w:sz="8" w:space="1" w:color="auto"/>
        <w:right w:val="single" w:sz="8" w:space="4" w:color="auto"/>
      </w:pBdr>
    </w:pPr>
    <w:rPr>
      <w:b/>
      <w:sz w:val="18"/>
    </w:rPr>
  </w:style>
  <w:style w:type="paragraph" w:styleId="ad">
    <w:name w:val="caption"/>
    <w:basedOn w:val="a1"/>
    <w:next w:val="a1"/>
    <w:qFormat/>
    <w:pPr>
      <w:keepNext/>
      <w:keepLines/>
      <w:spacing w:after="40"/>
    </w:pPr>
    <w:rPr>
      <w:b/>
      <w:bCs/>
    </w:rPr>
  </w:style>
  <w:style w:type="paragraph" w:styleId="a0">
    <w:name w:val="List Bullet"/>
    <w:basedOn w:val="a1"/>
    <w:rsid w:val="004D09A6"/>
    <w:pPr>
      <w:numPr>
        <w:numId w:val="2"/>
      </w:numPr>
    </w:pPr>
  </w:style>
  <w:style w:type="paragraph" w:customStyle="1" w:styleId="ae">
    <w:name w:val="Примечание"/>
    <w:basedOn w:val="a1"/>
    <w:next w:val="a1"/>
    <w:pPr>
      <w:keepLines/>
      <w:tabs>
        <w:tab w:val="left" w:pos="992"/>
      </w:tabs>
      <w:spacing w:before="40"/>
    </w:pPr>
    <w:rPr>
      <w:sz w:val="16"/>
      <w:szCs w:val="24"/>
    </w:rPr>
  </w:style>
  <w:style w:type="paragraph" w:customStyle="1" w:styleId="af">
    <w:name w:val="Источник"/>
    <w:basedOn w:val="a1"/>
    <w:next w:val="a1"/>
    <w:pPr>
      <w:keepLines/>
      <w:spacing w:before="40"/>
    </w:pPr>
    <w:rPr>
      <w:i/>
      <w:iCs/>
      <w:sz w:val="16"/>
    </w:rPr>
  </w:style>
  <w:style w:type="paragraph" w:styleId="a">
    <w:name w:val="List Number"/>
    <w:basedOn w:val="a1"/>
    <w:rsid w:val="005A77CB"/>
    <w:pPr>
      <w:numPr>
        <w:numId w:val="1"/>
      </w:numPr>
    </w:pPr>
  </w:style>
  <w:style w:type="paragraph" w:customStyle="1" w:styleId="af0">
    <w:name w:val="Шапка таблицы (лев.)"/>
    <w:basedOn w:val="a1"/>
    <w:next w:val="ac"/>
    <w:pPr>
      <w:keepNext/>
      <w:keepLines/>
      <w:spacing w:before="60"/>
    </w:pPr>
    <w:rPr>
      <w:b/>
      <w:sz w:val="18"/>
      <w:lang w:eastAsia="en-US"/>
    </w:rPr>
  </w:style>
  <w:style w:type="paragraph" w:styleId="22">
    <w:name w:val="toc 2"/>
    <w:basedOn w:val="a1"/>
    <w:next w:val="a1"/>
    <w:semiHidden/>
    <w:pPr>
      <w:keepLines/>
      <w:tabs>
        <w:tab w:val="right" w:leader="dot" w:pos="9412"/>
      </w:tabs>
      <w:spacing w:before="60"/>
      <w:ind w:left="284"/>
    </w:pPr>
    <w:rPr>
      <w:sz w:val="22"/>
    </w:rPr>
  </w:style>
  <w:style w:type="paragraph" w:styleId="30">
    <w:name w:val="toc 3"/>
    <w:basedOn w:val="a1"/>
    <w:next w:val="a1"/>
    <w:semiHidden/>
    <w:pPr>
      <w:keepLines/>
      <w:tabs>
        <w:tab w:val="right" w:leader="dot" w:pos="9412"/>
      </w:tabs>
      <w:spacing w:before="40"/>
      <w:ind w:left="482"/>
    </w:pPr>
  </w:style>
  <w:style w:type="paragraph" w:styleId="40">
    <w:name w:val="toc 4"/>
    <w:basedOn w:val="a1"/>
    <w:next w:val="a1"/>
    <w:semiHidden/>
    <w:pPr>
      <w:keepLines/>
      <w:tabs>
        <w:tab w:val="right" w:leader="dot" w:pos="9412"/>
      </w:tabs>
      <w:ind w:left="720"/>
    </w:pPr>
    <w:rPr>
      <w:i/>
    </w:rPr>
  </w:style>
  <w:style w:type="paragraph" w:customStyle="1" w:styleId="af1">
    <w:name w:val="Текст таблицы (прав.)"/>
    <w:basedOn w:val="ac"/>
    <w:pPr>
      <w:jc w:val="right"/>
    </w:pPr>
  </w:style>
  <w:style w:type="paragraph" w:customStyle="1" w:styleId="af2">
    <w:name w:val="Шапка таблицы (прав.)"/>
    <w:basedOn w:val="af0"/>
    <w:next w:val="af1"/>
    <w:pPr>
      <w:jc w:val="right"/>
    </w:pPr>
  </w:style>
  <w:style w:type="paragraph" w:customStyle="1" w:styleId="1">
    <w:name w:val="Стиль1"/>
    <w:basedOn w:val="a1"/>
    <w:rsid w:val="00E74B5F"/>
    <w:pPr>
      <w:widowControl w:val="0"/>
      <w:numPr>
        <w:numId w:val="3"/>
      </w:numPr>
      <w:tabs>
        <w:tab w:val="left" w:pos="360"/>
      </w:tabs>
      <w:autoSpaceDE w:val="0"/>
      <w:autoSpaceDN w:val="0"/>
    </w:pPr>
  </w:style>
  <w:style w:type="paragraph" w:customStyle="1" w:styleId="ConsPlusNormal">
    <w:name w:val="ConsPlusNormal"/>
    <w:rsid w:val="00B4218E"/>
    <w:pPr>
      <w:widowControl w:val="0"/>
      <w:autoSpaceDE w:val="0"/>
      <w:autoSpaceDN w:val="0"/>
      <w:adjustRightInd w:val="0"/>
      <w:ind w:firstLine="720"/>
    </w:pPr>
    <w:rPr>
      <w:rFonts w:ascii="Arial" w:hAnsi="Arial" w:cs="Arial"/>
    </w:rPr>
  </w:style>
  <w:style w:type="paragraph" w:styleId="af3">
    <w:name w:val="Body Text Indent"/>
    <w:basedOn w:val="a1"/>
    <w:rsid w:val="00B4218E"/>
    <w:pPr>
      <w:ind w:firstLine="567"/>
      <w:jc w:val="both"/>
    </w:pPr>
    <w:rPr>
      <w:sz w:val="24"/>
    </w:rPr>
  </w:style>
  <w:style w:type="paragraph" w:customStyle="1" w:styleId="BodyText21">
    <w:name w:val="Body Text 21"/>
    <w:basedOn w:val="a1"/>
    <w:rsid w:val="00B4218E"/>
    <w:pPr>
      <w:widowControl w:val="0"/>
      <w:tabs>
        <w:tab w:val="left" w:pos="564"/>
      </w:tabs>
      <w:spacing w:before="60" w:after="60"/>
      <w:jc w:val="both"/>
    </w:pPr>
  </w:style>
  <w:style w:type="paragraph" w:styleId="af4">
    <w:name w:val="Normal (Web)"/>
    <w:basedOn w:val="a1"/>
    <w:rsid w:val="00B4218E"/>
    <w:rPr>
      <w:sz w:val="24"/>
      <w:szCs w:val="24"/>
    </w:rPr>
  </w:style>
  <w:style w:type="paragraph" w:styleId="af5">
    <w:name w:val="Balloon Text"/>
    <w:basedOn w:val="a1"/>
    <w:semiHidden/>
    <w:rsid w:val="00F73A07"/>
    <w:rPr>
      <w:rFonts w:ascii="Tahoma" w:hAnsi="Tahoma" w:cs="Tahoma"/>
      <w:sz w:val="16"/>
      <w:szCs w:val="16"/>
    </w:rPr>
  </w:style>
  <w:style w:type="paragraph" w:customStyle="1" w:styleId="2">
    <w:name w:val="Уровень2"/>
    <w:basedOn w:val="a1"/>
    <w:rsid w:val="00DC194A"/>
    <w:pPr>
      <w:numPr>
        <w:ilvl w:val="1"/>
        <w:numId w:val="11"/>
      </w:numPr>
      <w:spacing w:before="60" w:after="60"/>
      <w:jc w:val="both"/>
    </w:pPr>
  </w:style>
  <w:style w:type="numbering" w:customStyle="1" w:styleId="20">
    <w:name w:val="Стиль2"/>
    <w:basedOn w:val="a4"/>
    <w:rsid w:val="00F73A07"/>
    <w:pPr>
      <w:numPr>
        <w:numId w:val="9"/>
      </w:numPr>
    </w:pPr>
  </w:style>
  <w:style w:type="character" w:styleId="af6">
    <w:name w:val="annotation reference"/>
    <w:semiHidden/>
    <w:rsid w:val="00AE6BB0"/>
    <w:rPr>
      <w:sz w:val="16"/>
      <w:szCs w:val="16"/>
    </w:rPr>
  </w:style>
  <w:style w:type="paragraph" w:styleId="af7">
    <w:name w:val="annotation text"/>
    <w:basedOn w:val="a1"/>
    <w:link w:val="af8"/>
    <w:uiPriority w:val="99"/>
    <w:semiHidden/>
    <w:rsid w:val="00AE6BB0"/>
  </w:style>
  <w:style w:type="paragraph" w:styleId="af9">
    <w:name w:val="annotation subject"/>
    <w:basedOn w:val="af7"/>
    <w:next w:val="af7"/>
    <w:semiHidden/>
    <w:rsid w:val="00AE6BB0"/>
    <w:rPr>
      <w:b/>
      <w:bCs/>
    </w:rPr>
  </w:style>
  <w:style w:type="paragraph" w:customStyle="1" w:styleId="10">
    <w:name w:val="Уровень 1"/>
    <w:basedOn w:val="a1"/>
    <w:autoRedefine/>
    <w:rsid w:val="00767CA4"/>
    <w:pPr>
      <w:numPr>
        <w:numId w:val="39"/>
      </w:numPr>
      <w:spacing w:before="120" w:after="120"/>
      <w:jc w:val="both"/>
      <w:outlineLvl w:val="1"/>
    </w:pPr>
    <w:rPr>
      <w:b/>
    </w:rPr>
  </w:style>
  <w:style w:type="paragraph" w:styleId="afa">
    <w:name w:val="Body Text"/>
    <w:basedOn w:val="a1"/>
    <w:rsid w:val="003F1F6F"/>
    <w:pPr>
      <w:spacing w:after="120"/>
    </w:pPr>
  </w:style>
  <w:style w:type="paragraph" w:styleId="afb">
    <w:name w:val="footnote text"/>
    <w:basedOn w:val="a1"/>
    <w:semiHidden/>
    <w:rsid w:val="00B02220"/>
  </w:style>
  <w:style w:type="paragraph" w:styleId="afc">
    <w:name w:val="Document Map"/>
    <w:basedOn w:val="a1"/>
    <w:semiHidden/>
    <w:rsid w:val="00DA40EC"/>
    <w:pPr>
      <w:shd w:val="clear" w:color="auto" w:fill="000080"/>
    </w:pPr>
    <w:rPr>
      <w:rFonts w:ascii="Tahoma" w:hAnsi="Tahoma" w:cs="Tahoma"/>
    </w:rPr>
  </w:style>
  <w:style w:type="character" w:customStyle="1" w:styleId="a6">
    <w:name w:val="Нижний колонтитул Знак"/>
    <w:link w:val="a5"/>
    <w:rsid w:val="0017151D"/>
    <w:rPr>
      <w:sz w:val="18"/>
    </w:rPr>
  </w:style>
  <w:style w:type="character" w:customStyle="1" w:styleId="af8">
    <w:name w:val="Текст примечания Знак"/>
    <w:basedOn w:val="a2"/>
    <w:link w:val="af7"/>
    <w:uiPriority w:val="99"/>
    <w:semiHidden/>
    <w:rsid w:val="00491F1F"/>
  </w:style>
  <w:style w:type="paragraph" w:styleId="afd">
    <w:name w:val="List Paragraph"/>
    <w:basedOn w:val="a1"/>
    <w:uiPriority w:val="34"/>
    <w:qFormat/>
    <w:rsid w:val="001D0136"/>
    <w:pPr>
      <w:ind w:left="720"/>
      <w:contextualSpacing/>
    </w:pPr>
  </w:style>
  <w:style w:type="character" w:customStyle="1" w:styleId="afe">
    <w:name w:val="Основной текст_"/>
    <w:basedOn w:val="a2"/>
    <w:link w:val="13"/>
    <w:locked/>
    <w:rsid w:val="00406365"/>
    <w:rPr>
      <w:spacing w:val="3"/>
      <w:sz w:val="21"/>
      <w:szCs w:val="21"/>
      <w:shd w:val="clear" w:color="auto" w:fill="FFFFFF"/>
    </w:rPr>
  </w:style>
  <w:style w:type="paragraph" w:customStyle="1" w:styleId="13">
    <w:name w:val="Основной текст1"/>
    <w:basedOn w:val="a1"/>
    <w:link w:val="afe"/>
    <w:rsid w:val="00406365"/>
    <w:pPr>
      <w:shd w:val="clear" w:color="auto" w:fill="FFFFFF"/>
      <w:spacing w:before="360" w:after="240" w:line="274" w:lineRule="exact"/>
      <w:jc w:val="both"/>
    </w:pPr>
    <w:rPr>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7B32062E55D864631CA90E67C030FDF79F342E2C4C5961AAA9F4E9ACE3456D0A0E8A20DD7D3F89AD907E002C2DD736D3BD1A4D72PFl7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B39EEA6D78AE69D2C421A978B57CB1E34D85DE2037EB214E6937205E9891DE69273B8B5737056B5cDE2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854D0-3944-45FF-836B-BDE0C64A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14</Pages>
  <Words>4385</Words>
  <Characters>32968</Characters>
  <Application>Microsoft Office Word</Application>
  <DocSecurity>0</DocSecurity>
  <Lines>274</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УТВЕРЖДЕНО</vt:lpstr>
      <vt:lpstr>УТВЕРЖДЕНО</vt:lpstr>
    </vt:vector>
  </TitlesOfParts>
  <Company/>
  <LinksUpToDate>false</LinksUpToDate>
  <CharactersWithSpaces>37279</CharactersWithSpaces>
  <SharedDoc>false</SharedDoc>
  <HLinks>
    <vt:vector size="12" baseType="variant">
      <vt:variant>
        <vt:i4>7340088</vt:i4>
      </vt:variant>
      <vt:variant>
        <vt:i4>3</vt:i4>
      </vt:variant>
      <vt:variant>
        <vt:i4>0</vt:i4>
      </vt:variant>
      <vt:variant>
        <vt:i4>5</vt:i4>
      </vt:variant>
      <vt:variant>
        <vt:lpwstr>consultantplus://offline/ref=CB39EEA6D78AE69D2C421A978B57CB1E34D85DE2037EB214E6937205E9891DE69273B8B5737056B5cDE2O</vt:lpwstr>
      </vt:variant>
      <vt:variant>
        <vt:lpwstr/>
      </vt:variant>
      <vt:variant>
        <vt:i4>3670121</vt:i4>
      </vt:variant>
      <vt:variant>
        <vt:i4>0</vt:i4>
      </vt:variant>
      <vt:variant>
        <vt:i4>0</vt:i4>
      </vt:variant>
      <vt:variant>
        <vt:i4>5</vt:i4>
      </vt:variant>
      <vt:variant>
        <vt:lpwstr>consultantplus://offline/ref=2BD849FE9AFBF8E72B61EECB87B10333FFE3C738E4868548FD7C7A979C49EA20F41F1870327CCE5CBDp6I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A.Galushkin</dc:creator>
  <cp:keywords/>
  <dc:description/>
  <cp:lastModifiedBy>Krinitsina, Ekaterina</cp:lastModifiedBy>
  <cp:revision>27</cp:revision>
  <cp:lastPrinted>2021-08-31T12:29:00Z</cp:lastPrinted>
  <dcterms:created xsi:type="dcterms:W3CDTF">2020-08-19T09:18:00Z</dcterms:created>
  <dcterms:modified xsi:type="dcterms:W3CDTF">2021-09-02T13:19:00Z</dcterms:modified>
</cp:coreProperties>
</file>